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794B" w:rsidRPr="00E53307" w:rsidRDefault="0095794B" w:rsidP="0095794B">
      <w:pPr>
        <w:jc w:val="center"/>
        <w:rPr>
          <w:rFonts w:ascii="Calibri" w:eastAsia="Calibri" w:hAnsi="Calibri"/>
          <w:b/>
          <w:bCs/>
          <w:sz w:val="32"/>
          <w:szCs w:val="32"/>
          <w:lang w:eastAsia="en-US"/>
        </w:rPr>
      </w:pPr>
      <w:bookmarkStart w:id="0" w:name="_GoBack"/>
      <w:bookmarkEnd w:id="0"/>
      <w:r w:rsidRPr="00E53307">
        <w:rPr>
          <w:rFonts w:ascii="Calibri" w:eastAsia="Calibri" w:hAnsi="Calibri"/>
          <w:b/>
          <w:bCs/>
          <w:sz w:val="32"/>
          <w:szCs w:val="32"/>
          <w:lang w:eastAsia="en-US"/>
        </w:rPr>
        <w:t>“2018 Türkiye Nüfus ve Sağlık Araştırması</w:t>
      </w:r>
      <w:r w:rsidR="00E53307">
        <w:rPr>
          <w:rFonts w:ascii="Calibri" w:eastAsia="Calibri" w:hAnsi="Calibri"/>
          <w:b/>
          <w:bCs/>
          <w:sz w:val="32"/>
          <w:szCs w:val="32"/>
          <w:lang w:eastAsia="en-US"/>
        </w:rPr>
        <w:t xml:space="preserve"> </w:t>
      </w:r>
      <w:r w:rsidRPr="00E53307">
        <w:rPr>
          <w:rFonts w:ascii="Calibri" w:eastAsia="Calibri" w:hAnsi="Calibri"/>
          <w:b/>
          <w:bCs/>
          <w:sz w:val="32"/>
          <w:szCs w:val="32"/>
          <w:lang w:eastAsia="en-US"/>
        </w:rPr>
        <w:t>(TNSA)” TTB Değerlendirmesi</w:t>
      </w:r>
    </w:p>
    <w:p w:rsidR="0095794B" w:rsidRPr="0095794B" w:rsidRDefault="0095794B" w:rsidP="0095794B">
      <w:pPr>
        <w:rPr>
          <w:rFonts w:ascii="Calibri" w:eastAsia="Calibri" w:hAnsi="Calibri"/>
          <w:sz w:val="24"/>
          <w:szCs w:val="24"/>
          <w:lang w:eastAsia="en-US"/>
        </w:rPr>
      </w:pPr>
    </w:p>
    <w:p w:rsidR="0095794B" w:rsidRPr="00E53307" w:rsidRDefault="0095794B" w:rsidP="0095794B">
      <w:pPr>
        <w:jc w:val="center"/>
        <w:rPr>
          <w:rFonts w:ascii="Calibri" w:eastAsia="Calibri" w:hAnsi="Calibri"/>
          <w:b/>
          <w:bCs/>
          <w:sz w:val="28"/>
          <w:szCs w:val="28"/>
          <w:lang w:eastAsia="en-US"/>
        </w:rPr>
      </w:pPr>
      <w:r w:rsidRPr="00E53307">
        <w:rPr>
          <w:rFonts w:ascii="Calibri" w:eastAsia="Calibri" w:hAnsi="Calibri"/>
          <w:b/>
          <w:bCs/>
          <w:sz w:val="28"/>
          <w:szCs w:val="28"/>
          <w:lang w:eastAsia="en-US"/>
        </w:rPr>
        <w:t>SAĞLIKTA DÖNÜŞÜM PROGRAMI ANNE VE ÇOCUK SAĞLIĞI ALANINDA DA ÇÖKTÜ</w:t>
      </w:r>
    </w:p>
    <w:p w:rsidR="0095794B" w:rsidRPr="0095794B" w:rsidRDefault="00E53307" w:rsidP="0095794B">
      <w:pPr>
        <w:jc w:val="center"/>
        <w:rPr>
          <w:rFonts w:ascii="Calibri" w:eastAsia="Calibri" w:hAnsi="Calibri"/>
          <w:b/>
          <w:sz w:val="28"/>
          <w:szCs w:val="28"/>
          <w:lang w:eastAsia="en-US"/>
        </w:rPr>
      </w:pPr>
      <w:r>
        <w:rPr>
          <w:rFonts w:ascii="Calibri" w:eastAsia="Calibri" w:hAnsi="Calibri"/>
          <w:b/>
          <w:sz w:val="28"/>
          <w:szCs w:val="28"/>
          <w:lang w:eastAsia="en-US"/>
        </w:rPr>
        <w:br/>
      </w:r>
      <w:r w:rsidR="0095794B" w:rsidRPr="0095794B">
        <w:rPr>
          <w:rFonts w:ascii="Calibri" w:eastAsia="Calibri" w:hAnsi="Calibri"/>
          <w:b/>
          <w:sz w:val="28"/>
          <w:szCs w:val="28"/>
          <w:lang w:eastAsia="en-US"/>
        </w:rPr>
        <w:t>2018 TNSA BEBEK VE ÇOCUK ÖLÜMLÜLÜĞÜ BİLGİLERİ AÇIKLANMALIDIR</w:t>
      </w:r>
    </w:p>
    <w:p w:rsidR="0095794B" w:rsidRPr="0095794B" w:rsidRDefault="0095794B" w:rsidP="0095794B">
      <w:pPr>
        <w:jc w:val="center"/>
        <w:rPr>
          <w:rFonts w:ascii="Calibri" w:eastAsia="Calibri" w:hAnsi="Calibri"/>
          <w:b/>
          <w:sz w:val="28"/>
          <w:szCs w:val="28"/>
          <w:lang w:eastAsia="en-US"/>
        </w:rPr>
      </w:pPr>
    </w:p>
    <w:p w:rsidR="0095794B" w:rsidRPr="0095794B" w:rsidRDefault="0095794B" w:rsidP="0095794B">
      <w:pPr>
        <w:spacing w:line="276" w:lineRule="auto"/>
        <w:jc w:val="both"/>
        <w:rPr>
          <w:rFonts w:ascii="Calibri" w:eastAsia="Calibri" w:hAnsi="Calibri"/>
          <w:sz w:val="25"/>
          <w:szCs w:val="25"/>
          <w:lang w:eastAsia="en-US"/>
        </w:rPr>
      </w:pPr>
      <w:r w:rsidRPr="0095794B">
        <w:rPr>
          <w:rFonts w:ascii="Calibri" w:eastAsia="Calibri" w:hAnsi="Calibri"/>
          <w:sz w:val="25"/>
          <w:szCs w:val="25"/>
          <w:lang w:eastAsia="en-US"/>
        </w:rPr>
        <w:t>Türkiye Nüfus ve Sağlık Araştırması</w:t>
      </w:r>
      <w:r w:rsidR="00DE7D95">
        <w:rPr>
          <w:rFonts w:ascii="Calibri" w:eastAsia="Calibri" w:hAnsi="Calibri"/>
          <w:sz w:val="25"/>
          <w:szCs w:val="25"/>
          <w:lang w:eastAsia="en-US"/>
        </w:rPr>
        <w:t xml:space="preserve"> </w:t>
      </w:r>
      <w:r w:rsidRPr="0095794B">
        <w:rPr>
          <w:rFonts w:ascii="Calibri" w:eastAsia="Calibri" w:hAnsi="Calibri"/>
          <w:sz w:val="25"/>
          <w:szCs w:val="25"/>
          <w:lang w:eastAsia="en-US"/>
        </w:rPr>
        <w:t xml:space="preserve">(TNSA), 1968 yılından beri Hacettepe Üniversitesi Nüfus Etütleri Enstitüsü tarafından her beş yılda bir, başka bir veri kaynağından sağlanamayan birçok nüfus ve sağlık göstergesine ilişkin bilgi üretmek amacıyla gerçekleştirilmektedir. Bu araştırmalarla Türkiye’de doğurganlık, aile planlaması ile anne ve çocuk sağlığı alanlarında elde edilen bilgiler, öncelikle Sağlık Bakanlığı olmak üzere birçok kamu kurumu tarafından hizmet, personel ve kaynak planlaması amacıyla </w:t>
      </w:r>
      <w:proofErr w:type="gramStart"/>
      <w:r w:rsidRPr="0095794B">
        <w:rPr>
          <w:rFonts w:ascii="Calibri" w:eastAsia="Calibri" w:hAnsi="Calibri"/>
          <w:sz w:val="25"/>
          <w:szCs w:val="25"/>
          <w:lang w:eastAsia="en-US"/>
        </w:rPr>
        <w:t>kullanılmaktadır</w:t>
      </w:r>
      <w:proofErr w:type="gramEnd"/>
      <w:r w:rsidRPr="0095794B">
        <w:rPr>
          <w:rFonts w:ascii="Calibri" w:eastAsia="Calibri" w:hAnsi="Calibri"/>
          <w:sz w:val="25"/>
          <w:szCs w:val="25"/>
          <w:lang w:eastAsia="en-US"/>
        </w:rPr>
        <w:t xml:space="preserve">. Söz konusu veriler, uluslararası standartlara uygun olduğu için hem uluslararası karşılaştırmalarda hem de Türkiye’nin demografi ve sağlık alanlarında zaman içindeki gelişmesini izlemek için vazgeçilmez bir öneme sahiptir. </w:t>
      </w:r>
    </w:p>
    <w:p w:rsidR="0095794B" w:rsidRPr="0095794B" w:rsidRDefault="0095794B" w:rsidP="0095794B">
      <w:pPr>
        <w:spacing w:line="276" w:lineRule="auto"/>
        <w:jc w:val="both"/>
        <w:rPr>
          <w:rFonts w:ascii="Calibri" w:eastAsia="Calibri" w:hAnsi="Calibri"/>
          <w:sz w:val="25"/>
          <w:szCs w:val="25"/>
          <w:lang w:eastAsia="en-US"/>
        </w:rPr>
      </w:pPr>
    </w:p>
    <w:p w:rsidR="0095794B" w:rsidRPr="0095794B" w:rsidRDefault="0095794B" w:rsidP="0095794B">
      <w:pPr>
        <w:spacing w:line="276" w:lineRule="auto"/>
        <w:jc w:val="both"/>
        <w:rPr>
          <w:rFonts w:ascii="Calibri" w:eastAsia="Calibri" w:hAnsi="Calibri"/>
          <w:sz w:val="25"/>
          <w:szCs w:val="25"/>
          <w:lang w:eastAsia="en-US"/>
        </w:rPr>
      </w:pPr>
      <w:r w:rsidRPr="0095794B">
        <w:rPr>
          <w:rFonts w:ascii="Calibri" w:eastAsia="Calibri" w:hAnsi="Calibri"/>
          <w:sz w:val="25"/>
          <w:szCs w:val="25"/>
          <w:lang w:eastAsia="en-US"/>
        </w:rPr>
        <w:t xml:space="preserve">Elli yıllık bir dönemi kapsayan bu demografik araştırma serisinin dünyada başka bir benzeri bulunmamaktadır. Bunun için hem yöntem hem de elde edilen verilerden bilgi üretimi ve üretilen bilginin paylaşımı konularındaki başlangıçtan itibaren yaratılan ve kurumsal hale gelen titizlik büyük bir özenle korunmalıdır. </w:t>
      </w:r>
    </w:p>
    <w:p w:rsidR="0095794B" w:rsidRPr="0095794B" w:rsidRDefault="0095794B" w:rsidP="0095794B">
      <w:pPr>
        <w:spacing w:line="276" w:lineRule="auto"/>
        <w:jc w:val="both"/>
        <w:rPr>
          <w:rFonts w:ascii="Calibri" w:eastAsia="Calibri" w:hAnsi="Calibri"/>
          <w:sz w:val="25"/>
          <w:szCs w:val="25"/>
          <w:lang w:eastAsia="en-US"/>
        </w:rPr>
      </w:pPr>
    </w:p>
    <w:p w:rsidR="0095794B" w:rsidRPr="0095794B" w:rsidRDefault="0095794B" w:rsidP="0095794B">
      <w:pPr>
        <w:spacing w:line="276" w:lineRule="auto"/>
        <w:jc w:val="both"/>
        <w:rPr>
          <w:rFonts w:ascii="Calibri" w:eastAsia="Calibri" w:hAnsi="Calibri"/>
          <w:sz w:val="25"/>
          <w:szCs w:val="25"/>
          <w:lang w:eastAsia="en-US"/>
        </w:rPr>
      </w:pPr>
      <w:r w:rsidRPr="0095794B">
        <w:rPr>
          <w:rFonts w:ascii="Calibri" w:eastAsia="Calibri" w:hAnsi="Calibri"/>
          <w:sz w:val="25"/>
          <w:szCs w:val="25"/>
          <w:lang w:eastAsia="en-US"/>
        </w:rPr>
        <w:t xml:space="preserve">Kamuoyuna 8 Kasım 2019 tarihinde açıklanan 2018 TNSA Raporu’nda daha önceki yıllarda paylaşılmış olan on TNSA Raporu’ndan farklı olarak, “Bebek ve Çocuk Ölümlülüğü” ile ilgili bilgilere yer verilmemiştir. Bu nedenle son beş yılda ülkemizde yaşanmış olan </w:t>
      </w:r>
      <w:proofErr w:type="spellStart"/>
      <w:r w:rsidRPr="0095794B">
        <w:rPr>
          <w:rFonts w:ascii="Calibri" w:eastAsia="Calibri" w:hAnsi="Calibri"/>
          <w:sz w:val="25"/>
          <w:szCs w:val="25"/>
          <w:lang w:eastAsia="en-US"/>
        </w:rPr>
        <w:t>neonatal</w:t>
      </w:r>
      <w:proofErr w:type="spellEnd"/>
      <w:r w:rsidRPr="0095794B">
        <w:rPr>
          <w:rFonts w:ascii="Calibri" w:eastAsia="Calibri" w:hAnsi="Calibri"/>
          <w:sz w:val="25"/>
          <w:szCs w:val="25"/>
          <w:lang w:eastAsia="en-US"/>
        </w:rPr>
        <w:t>, post-</w:t>
      </w:r>
      <w:proofErr w:type="spellStart"/>
      <w:r w:rsidRPr="0095794B">
        <w:rPr>
          <w:rFonts w:ascii="Calibri" w:eastAsia="Calibri" w:hAnsi="Calibri"/>
          <w:sz w:val="25"/>
          <w:szCs w:val="25"/>
          <w:lang w:eastAsia="en-US"/>
        </w:rPr>
        <w:t>neonatal</w:t>
      </w:r>
      <w:proofErr w:type="spellEnd"/>
      <w:r w:rsidRPr="0095794B">
        <w:rPr>
          <w:rFonts w:ascii="Calibri" w:eastAsia="Calibri" w:hAnsi="Calibri"/>
          <w:sz w:val="25"/>
          <w:szCs w:val="25"/>
          <w:lang w:eastAsia="en-US"/>
        </w:rPr>
        <w:t xml:space="preserve">, bebek, çocuk ve beş yaş altı ölümlerle ilgili herhangi bir bilgiye ulaşılamamaktadır. Oysa, raporun ekleri arasında bulunan soru formunda da görüldüğü üzere, önceki on araştırmada olduğu gibi 2018 </w:t>
      </w:r>
      <w:proofErr w:type="spellStart"/>
      <w:r w:rsidRPr="0095794B">
        <w:rPr>
          <w:rFonts w:ascii="Calibri" w:eastAsia="Calibri" w:hAnsi="Calibri"/>
          <w:sz w:val="25"/>
          <w:szCs w:val="25"/>
          <w:lang w:eastAsia="en-US"/>
        </w:rPr>
        <w:t>TNSA’da</w:t>
      </w:r>
      <w:proofErr w:type="spellEnd"/>
      <w:r w:rsidRPr="0095794B">
        <w:rPr>
          <w:rFonts w:ascii="Calibri" w:eastAsia="Calibri" w:hAnsi="Calibri"/>
          <w:sz w:val="25"/>
          <w:szCs w:val="25"/>
          <w:lang w:eastAsia="en-US"/>
        </w:rPr>
        <w:t xml:space="preserve"> da bu veriler toplanmıştır. </w:t>
      </w:r>
    </w:p>
    <w:p w:rsidR="0095794B" w:rsidRPr="0095794B" w:rsidRDefault="0095794B" w:rsidP="0095794B">
      <w:pPr>
        <w:spacing w:line="276" w:lineRule="auto"/>
        <w:jc w:val="both"/>
        <w:rPr>
          <w:rFonts w:ascii="Calibri" w:eastAsia="Calibri" w:hAnsi="Calibri"/>
          <w:sz w:val="25"/>
          <w:szCs w:val="25"/>
          <w:lang w:eastAsia="en-US"/>
        </w:rPr>
      </w:pPr>
    </w:p>
    <w:p w:rsidR="0095794B" w:rsidRPr="0095794B" w:rsidRDefault="0095794B" w:rsidP="0095794B">
      <w:pPr>
        <w:spacing w:line="276" w:lineRule="auto"/>
        <w:jc w:val="both"/>
        <w:rPr>
          <w:rFonts w:ascii="Calibri" w:eastAsia="Calibri" w:hAnsi="Calibri"/>
          <w:sz w:val="25"/>
          <w:szCs w:val="25"/>
          <w:lang w:eastAsia="en-US"/>
        </w:rPr>
      </w:pPr>
      <w:r w:rsidRPr="0095794B">
        <w:rPr>
          <w:rFonts w:ascii="Calibri" w:eastAsia="Calibri" w:hAnsi="Calibri"/>
          <w:sz w:val="25"/>
          <w:szCs w:val="25"/>
          <w:lang w:eastAsia="en-US"/>
        </w:rPr>
        <w:t>Türkiye’de çocuk sağlığının durumunun, doğru bir biçimde değerlendirilebilmesi, geçmiş yıllarla karşılaştırılabilmesi için ölümlülük verileri olmazsa olmaz değere sahip bilgiler arasındadır. Hiçbir gerekçe, elde edilmiş olduğu bilinen bu bilgilerin toplumla paylaşılmasını engellememelidir. Geçmiş raporlarda yer aldığı halde 2018 TNSA Raporu’nda bu bilgilerin neden yer almadığı konusunda ilgilileri ve yetkilileri açıklama yapmaya ve raporun eksiğini bir an önce gidermeye davet ediyoruz. Bilim insanının ve bilim kurumunun toplumsal sorumluluğu ve toplumun bilme hakkı, akademik ve etik değerler bağlamında her türlü idari tasarrufun üzerindedir, yönetsel süreçlere heba edilmemelidir. 2018 TNSA bebek ve çocuk ölümlülüğü bilgileri açıklanmalıdır.</w:t>
      </w:r>
    </w:p>
    <w:p w:rsidR="00E53307" w:rsidRDefault="0095794B" w:rsidP="0095794B">
      <w:pPr>
        <w:spacing w:line="276" w:lineRule="auto"/>
        <w:jc w:val="both"/>
        <w:rPr>
          <w:rFonts w:ascii="Calibri" w:eastAsia="Calibri" w:hAnsi="Calibri"/>
          <w:sz w:val="25"/>
          <w:szCs w:val="25"/>
          <w:lang w:eastAsia="en-US"/>
        </w:rPr>
      </w:pPr>
      <w:r w:rsidRPr="0095794B">
        <w:rPr>
          <w:rFonts w:ascii="Calibri" w:eastAsia="Calibri" w:hAnsi="Calibri"/>
          <w:sz w:val="25"/>
          <w:szCs w:val="25"/>
          <w:lang w:eastAsia="en-US"/>
        </w:rPr>
        <w:lastRenderedPageBreak/>
        <w:t xml:space="preserve">Bu önemli </w:t>
      </w:r>
      <w:r w:rsidR="00E53307">
        <w:rPr>
          <w:rFonts w:ascii="Calibri" w:eastAsia="Calibri" w:hAnsi="Calibri"/>
          <w:sz w:val="25"/>
          <w:szCs w:val="25"/>
          <w:lang w:eastAsia="en-US"/>
        </w:rPr>
        <w:t>istemim</w:t>
      </w:r>
      <w:r w:rsidRPr="0095794B">
        <w:rPr>
          <w:rFonts w:ascii="Calibri" w:eastAsia="Calibri" w:hAnsi="Calibri"/>
          <w:sz w:val="25"/>
          <w:szCs w:val="25"/>
          <w:lang w:eastAsia="en-US"/>
        </w:rPr>
        <w:t>izin yanı sıra, açıklanmış olan 2018 TNSA Raporu’ndaki bazı çocuk ve kadın sağlığı ile ilgili bilgiler hakkında önceki araştırmaların verilerini de dikkate alarak yaptığımız değerlendirmeyi paylaşmak istiyoruz.</w:t>
      </w:r>
    </w:p>
    <w:p w:rsidR="00E53307" w:rsidRDefault="00E53307" w:rsidP="0095794B">
      <w:pPr>
        <w:spacing w:line="276" w:lineRule="auto"/>
        <w:jc w:val="both"/>
        <w:rPr>
          <w:rFonts w:ascii="Calibri" w:eastAsia="Calibri" w:hAnsi="Calibri"/>
          <w:sz w:val="25"/>
          <w:szCs w:val="25"/>
          <w:lang w:eastAsia="en-US"/>
        </w:rPr>
      </w:pPr>
    </w:p>
    <w:p w:rsidR="0095794B" w:rsidRPr="0095794B" w:rsidRDefault="0095794B" w:rsidP="0095794B">
      <w:pPr>
        <w:spacing w:line="276" w:lineRule="auto"/>
        <w:jc w:val="both"/>
        <w:rPr>
          <w:rFonts w:ascii="Calibri" w:eastAsia="Calibri" w:hAnsi="Calibri"/>
          <w:sz w:val="25"/>
          <w:szCs w:val="25"/>
          <w:lang w:eastAsia="en-US"/>
        </w:rPr>
      </w:pPr>
      <w:r w:rsidRPr="0095794B">
        <w:rPr>
          <w:rFonts w:ascii="Calibri" w:eastAsia="Calibri" w:hAnsi="Calibri"/>
          <w:sz w:val="25"/>
          <w:szCs w:val="25"/>
          <w:lang w:eastAsia="en-US"/>
        </w:rPr>
        <w:t xml:space="preserve">2018 TNSA verisine göre, 15-49 yaş evli 100 kadından 12’sinin son beş yıl içinde aile planlaması gereksinimi karşılanamamıştır. Oysa, bu oran TNSA 2003’de </w:t>
      </w:r>
      <w:proofErr w:type="gramStart"/>
      <w:r w:rsidR="006777B7">
        <w:rPr>
          <w:rFonts w:ascii="Calibri" w:eastAsia="Calibri" w:hAnsi="Calibri"/>
          <w:sz w:val="25"/>
          <w:szCs w:val="25"/>
          <w:lang w:eastAsia="en-US"/>
        </w:rPr>
        <w:t>%</w:t>
      </w:r>
      <w:r w:rsidRPr="0095794B">
        <w:rPr>
          <w:rFonts w:ascii="Calibri" w:eastAsia="Calibri" w:hAnsi="Calibri"/>
          <w:sz w:val="25"/>
          <w:szCs w:val="25"/>
          <w:lang w:eastAsia="en-US"/>
        </w:rPr>
        <w:t xml:space="preserve"> 10</w:t>
      </w:r>
      <w:proofErr w:type="gramEnd"/>
      <w:r w:rsidRPr="0095794B">
        <w:rPr>
          <w:rFonts w:ascii="Calibri" w:eastAsia="Calibri" w:hAnsi="Calibri"/>
          <w:sz w:val="25"/>
          <w:szCs w:val="25"/>
          <w:lang w:eastAsia="en-US"/>
        </w:rPr>
        <w:t xml:space="preserve">, 2008’de </w:t>
      </w:r>
      <w:r w:rsidR="006777B7">
        <w:rPr>
          <w:rFonts w:ascii="Calibri" w:eastAsia="Calibri" w:hAnsi="Calibri"/>
          <w:sz w:val="25"/>
          <w:szCs w:val="25"/>
          <w:lang w:eastAsia="en-US"/>
        </w:rPr>
        <w:t>%</w:t>
      </w:r>
      <w:r w:rsidRPr="0095794B">
        <w:rPr>
          <w:rFonts w:ascii="Calibri" w:eastAsia="Calibri" w:hAnsi="Calibri"/>
          <w:sz w:val="25"/>
          <w:szCs w:val="25"/>
          <w:lang w:eastAsia="en-US"/>
        </w:rPr>
        <w:t xml:space="preserve"> 8 ve 2013’de de </w:t>
      </w:r>
      <w:r w:rsidR="006777B7">
        <w:rPr>
          <w:rFonts w:ascii="Calibri" w:eastAsia="Calibri" w:hAnsi="Calibri"/>
          <w:sz w:val="25"/>
          <w:szCs w:val="25"/>
          <w:lang w:eastAsia="en-US"/>
        </w:rPr>
        <w:t>%</w:t>
      </w:r>
      <w:r w:rsidRPr="0095794B">
        <w:rPr>
          <w:rFonts w:ascii="Calibri" w:eastAsia="Calibri" w:hAnsi="Calibri"/>
          <w:sz w:val="25"/>
          <w:szCs w:val="25"/>
          <w:lang w:eastAsia="en-US"/>
        </w:rPr>
        <w:t xml:space="preserve"> 6 idi. Bu veriler, Türkiye’de kadınlara sunulan aile planlaması hizmetlerinde olumlu gelişme sürecinin 2014-2018 döneminde tersine seyrettiğini göstermektedir. Aile planlaması gereksinimi karşılanamayan kadınların oranı, 2018 döneminde bir önceki döneme göre maalesef iki katına çıkmıştır.</w:t>
      </w:r>
    </w:p>
    <w:p w:rsidR="0095794B" w:rsidRPr="0095794B" w:rsidRDefault="0095794B" w:rsidP="0095794B">
      <w:pPr>
        <w:spacing w:line="276" w:lineRule="auto"/>
        <w:jc w:val="both"/>
        <w:rPr>
          <w:rFonts w:ascii="Calibri" w:eastAsia="Calibri" w:hAnsi="Calibri"/>
          <w:sz w:val="25"/>
          <w:szCs w:val="25"/>
          <w:lang w:eastAsia="en-US"/>
        </w:rPr>
      </w:pPr>
    </w:p>
    <w:p w:rsidR="0095794B" w:rsidRPr="0095794B" w:rsidRDefault="0095794B" w:rsidP="0095794B">
      <w:pPr>
        <w:spacing w:line="276" w:lineRule="auto"/>
        <w:jc w:val="both"/>
        <w:rPr>
          <w:rFonts w:ascii="Calibri" w:eastAsia="Calibri" w:hAnsi="Calibri"/>
          <w:sz w:val="25"/>
          <w:szCs w:val="25"/>
          <w:lang w:eastAsia="en-US"/>
        </w:rPr>
      </w:pPr>
      <w:r w:rsidRPr="0095794B">
        <w:rPr>
          <w:rFonts w:ascii="Calibri" w:eastAsia="Calibri" w:hAnsi="Calibri"/>
          <w:sz w:val="25"/>
          <w:szCs w:val="25"/>
          <w:lang w:eastAsia="en-US"/>
        </w:rPr>
        <w:t>Sezaryenle gerçekleşen doğumlar 2014-2018 döneminde de artmıştır. Yüz doğumdan 1998 döneminde 14’ü, 2003 döneminde 21’i, 2008 döneminde 37’si, 2013 döneminde 48’i, 2018 döneminde de 52’si sezaryenle gerçekleştirilmiştir.</w:t>
      </w:r>
    </w:p>
    <w:p w:rsidR="0095794B" w:rsidRPr="0095794B" w:rsidRDefault="0095794B" w:rsidP="0095794B">
      <w:pPr>
        <w:spacing w:line="276" w:lineRule="auto"/>
        <w:jc w:val="both"/>
        <w:rPr>
          <w:rFonts w:ascii="Calibri" w:eastAsia="Calibri" w:hAnsi="Calibri"/>
          <w:sz w:val="25"/>
          <w:szCs w:val="25"/>
          <w:lang w:eastAsia="en-US"/>
        </w:rPr>
      </w:pPr>
    </w:p>
    <w:p w:rsidR="0095794B" w:rsidRPr="0095794B" w:rsidRDefault="0095794B" w:rsidP="0095794B">
      <w:pPr>
        <w:spacing w:line="276" w:lineRule="auto"/>
        <w:jc w:val="both"/>
        <w:rPr>
          <w:rFonts w:ascii="Calibri" w:eastAsia="Calibri" w:hAnsi="Calibri"/>
          <w:sz w:val="25"/>
          <w:szCs w:val="25"/>
          <w:lang w:eastAsia="en-US"/>
        </w:rPr>
      </w:pPr>
      <w:r w:rsidRPr="0095794B">
        <w:rPr>
          <w:rFonts w:ascii="Calibri" w:eastAsia="Calibri" w:hAnsi="Calibri"/>
          <w:sz w:val="25"/>
          <w:szCs w:val="25"/>
          <w:lang w:eastAsia="en-US"/>
        </w:rPr>
        <w:t xml:space="preserve">Gebelikleri süresince doğum öncesi bakım verilmemiş gebelerin oranı, </w:t>
      </w:r>
      <w:proofErr w:type="gramStart"/>
      <w:r w:rsidR="00E53307">
        <w:rPr>
          <w:rFonts w:ascii="Calibri" w:eastAsia="Calibri" w:hAnsi="Calibri"/>
          <w:sz w:val="25"/>
          <w:szCs w:val="25"/>
          <w:lang w:eastAsia="en-US"/>
        </w:rPr>
        <w:t>%</w:t>
      </w:r>
      <w:r w:rsidRPr="0095794B">
        <w:rPr>
          <w:rFonts w:ascii="Calibri" w:eastAsia="Calibri" w:hAnsi="Calibri"/>
          <w:sz w:val="25"/>
          <w:szCs w:val="25"/>
          <w:lang w:eastAsia="en-US"/>
        </w:rPr>
        <w:t xml:space="preserve"> 62</w:t>
      </w:r>
      <w:proofErr w:type="gramEnd"/>
      <w:r w:rsidRPr="0095794B">
        <w:rPr>
          <w:rFonts w:ascii="Calibri" w:eastAsia="Calibri" w:hAnsi="Calibri"/>
          <w:sz w:val="25"/>
          <w:szCs w:val="25"/>
          <w:lang w:eastAsia="en-US"/>
        </w:rPr>
        <w:t xml:space="preserve">’lik bir artışla, 2013 döneminde </w:t>
      </w:r>
      <w:r w:rsidR="00E53307">
        <w:rPr>
          <w:rFonts w:ascii="Calibri" w:eastAsia="Calibri" w:hAnsi="Calibri"/>
          <w:sz w:val="25"/>
          <w:szCs w:val="25"/>
          <w:lang w:eastAsia="en-US"/>
        </w:rPr>
        <w:t>%</w:t>
      </w:r>
      <w:r w:rsidRPr="0095794B">
        <w:rPr>
          <w:rFonts w:ascii="Calibri" w:eastAsia="Calibri" w:hAnsi="Calibri"/>
          <w:sz w:val="25"/>
          <w:szCs w:val="25"/>
          <w:lang w:eastAsia="en-US"/>
        </w:rPr>
        <w:t xml:space="preserve"> 6.2’den, 2018 döneminde </w:t>
      </w:r>
      <w:r w:rsidR="00E53307">
        <w:rPr>
          <w:rFonts w:ascii="Calibri" w:eastAsia="Calibri" w:hAnsi="Calibri"/>
          <w:sz w:val="25"/>
          <w:szCs w:val="25"/>
          <w:lang w:eastAsia="en-US"/>
        </w:rPr>
        <w:t>%</w:t>
      </w:r>
      <w:r w:rsidRPr="0095794B">
        <w:rPr>
          <w:rFonts w:ascii="Calibri" w:eastAsia="Calibri" w:hAnsi="Calibri"/>
          <w:sz w:val="25"/>
          <w:szCs w:val="25"/>
          <w:lang w:eastAsia="en-US"/>
        </w:rPr>
        <w:t xml:space="preserve"> 10’a yükselmiştir.</w:t>
      </w:r>
    </w:p>
    <w:p w:rsidR="0095794B" w:rsidRPr="0095794B" w:rsidRDefault="0095794B" w:rsidP="0095794B">
      <w:pPr>
        <w:spacing w:line="276" w:lineRule="auto"/>
        <w:jc w:val="both"/>
        <w:rPr>
          <w:rFonts w:ascii="Calibri" w:eastAsia="Calibri" w:hAnsi="Calibri"/>
          <w:sz w:val="25"/>
          <w:szCs w:val="25"/>
          <w:lang w:eastAsia="en-US"/>
        </w:rPr>
      </w:pPr>
    </w:p>
    <w:p w:rsidR="0095794B" w:rsidRPr="0095794B" w:rsidRDefault="0095794B" w:rsidP="0095794B">
      <w:pPr>
        <w:spacing w:line="276" w:lineRule="auto"/>
        <w:jc w:val="both"/>
        <w:rPr>
          <w:rFonts w:ascii="Calibri" w:eastAsia="Calibri" w:hAnsi="Calibri"/>
          <w:sz w:val="25"/>
          <w:szCs w:val="25"/>
          <w:lang w:eastAsia="en-US"/>
        </w:rPr>
      </w:pPr>
      <w:r w:rsidRPr="0095794B">
        <w:rPr>
          <w:rFonts w:ascii="Calibri" w:eastAsia="Calibri" w:hAnsi="Calibri"/>
          <w:sz w:val="25"/>
          <w:szCs w:val="25"/>
          <w:lang w:eastAsia="en-US"/>
        </w:rPr>
        <w:t>Rapora göre, doğum yapan gebelerden ilk 24 saat içinde doğum sonrası bakım</w:t>
      </w:r>
      <w:r w:rsidR="00E53307">
        <w:rPr>
          <w:rFonts w:ascii="Calibri" w:eastAsia="Calibri" w:hAnsi="Calibri"/>
          <w:sz w:val="25"/>
          <w:szCs w:val="25"/>
          <w:lang w:eastAsia="en-US"/>
        </w:rPr>
        <w:t xml:space="preserve"> </w:t>
      </w:r>
      <w:r w:rsidRPr="0095794B">
        <w:rPr>
          <w:rFonts w:ascii="Calibri" w:eastAsia="Calibri" w:hAnsi="Calibri"/>
          <w:sz w:val="25"/>
          <w:szCs w:val="25"/>
          <w:lang w:eastAsia="en-US"/>
        </w:rPr>
        <w:t xml:space="preserve">(ilk sağlık </w:t>
      </w:r>
      <w:proofErr w:type="gramStart"/>
      <w:r w:rsidRPr="0095794B">
        <w:rPr>
          <w:rFonts w:ascii="Calibri" w:eastAsia="Calibri" w:hAnsi="Calibri"/>
          <w:sz w:val="25"/>
          <w:szCs w:val="25"/>
          <w:lang w:eastAsia="en-US"/>
        </w:rPr>
        <w:t>kontrolü)  alan</w:t>
      </w:r>
      <w:proofErr w:type="gramEnd"/>
      <w:r w:rsidRPr="0095794B">
        <w:rPr>
          <w:rFonts w:ascii="Calibri" w:eastAsia="Calibri" w:hAnsi="Calibri"/>
          <w:sz w:val="25"/>
          <w:szCs w:val="25"/>
          <w:lang w:eastAsia="en-US"/>
        </w:rPr>
        <w:t xml:space="preserve"> gebeler sayısında azalma gerçekleşmiştir. İlk 24 saatte doğum sonrası bakım alan 15-49 yaş kadınların oranı, 2013 döneminde </w:t>
      </w:r>
      <w:r w:rsidR="00E53307">
        <w:rPr>
          <w:rFonts w:ascii="Calibri" w:eastAsia="Calibri" w:hAnsi="Calibri"/>
          <w:sz w:val="25"/>
          <w:szCs w:val="25"/>
          <w:lang w:eastAsia="en-US"/>
        </w:rPr>
        <w:t>%</w:t>
      </w:r>
      <w:r w:rsidRPr="0095794B">
        <w:rPr>
          <w:rFonts w:ascii="Calibri" w:eastAsia="Calibri" w:hAnsi="Calibri"/>
          <w:sz w:val="25"/>
          <w:szCs w:val="25"/>
          <w:lang w:eastAsia="en-US"/>
        </w:rPr>
        <w:t xml:space="preserve">84’ken, 2018 döneminde </w:t>
      </w:r>
      <w:proofErr w:type="gramStart"/>
      <w:r w:rsidR="00E53307">
        <w:rPr>
          <w:rFonts w:ascii="Calibri" w:eastAsia="Calibri" w:hAnsi="Calibri"/>
          <w:sz w:val="25"/>
          <w:szCs w:val="25"/>
          <w:lang w:eastAsia="en-US"/>
        </w:rPr>
        <w:t>%</w:t>
      </w:r>
      <w:r w:rsidRPr="0095794B">
        <w:rPr>
          <w:rFonts w:ascii="Calibri" w:eastAsia="Calibri" w:hAnsi="Calibri"/>
          <w:sz w:val="25"/>
          <w:szCs w:val="25"/>
          <w:lang w:eastAsia="en-US"/>
        </w:rPr>
        <w:t xml:space="preserve"> 71</w:t>
      </w:r>
      <w:proofErr w:type="gramEnd"/>
      <w:r w:rsidRPr="0095794B">
        <w:rPr>
          <w:rFonts w:ascii="Calibri" w:eastAsia="Calibri" w:hAnsi="Calibri"/>
          <w:sz w:val="25"/>
          <w:szCs w:val="25"/>
          <w:lang w:eastAsia="en-US"/>
        </w:rPr>
        <w:t>’e gerilemiştir. Başka bir ifadeyle, 2018 döneminde 100 lo</w:t>
      </w:r>
      <w:r w:rsidR="00E53307">
        <w:rPr>
          <w:rFonts w:ascii="Calibri" w:eastAsia="Calibri" w:hAnsi="Calibri"/>
          <w:sz w:val="25"/>
          <w:szCs w:val="25"/>
          <w:lang w:eastAsia="en-US"/>
        </w:rPr>
        <w:t>ğ</w:t>
      </w:r>
      <w:r w:rsidRPr="0095794B">
        <w:rPr>
          <w:rFonts w:ascii="Calibri" w:eastAsia="Calibri" w:hAnsi="Calibri"/>
          <w:sz w:val="25"/>
          <w:szCs w:val="25"/>
          <w:lang w:eastAsia="en-US"/>
        </w:rPr>
        <w:t xml:space="preserve">usadan 29’u, bebek ve annesi için yaşamsal öneme sahip olan, </w:t>
      </w:r>
      <w:r w:rsidRPr="00E53307">
        <w:rPr>
          <w:rFonts w:ascii="Calibri" w:eastAsia="Calibri" w:hAnsi="Calibri"/>
          <w:i/>
          <w:iCs/>
          <w:sz w:val="25"/>
          <w:szCs w:val="25"/>
          <w:lang w:eastAsia="en-US"/>
        </w:rPr>
        <w:t>ilk 24 saat içinde sağlık bakımı</w:t>
      </w:r>
      <w:r w:rsidRPr="0095794B">
        <w:rPr>
          <w:rFonts w:ascii="Calibri" w:eastAsia="Calibri" w:hAnsi="Calibri"/>
          <w:sz w:val="25"/>
          <w:szCs w:val="25"/>
          <w:lang w:eastAsia="en-US"/>
        </w:rPr>
        <w:t xml:space="preserve"> alamamış, </w:t>
      </w:r>
      <w:r w:rsidR="00E53307">
        <w:rPr>
          <w:rFonts w:ascii="Calibri" w:eastAsia="Calibri" w:hAnsi="Calibri"/>
          <w:sz w:val="25"/>
          <w:szCs w:val="25"/>
          <w:lang w:eastAsia="en-US"/>
        </w:rPr>
        <w:t xml:space="preserve">1. </w:t>
      </w:r>
      <w:r w:rsidRPr="0095794B">
        <w:rPr>
          <w:rFonts w:ascii="Calibri" w:eastAsia="Calibri" w:hAnsi="Calibri"/>
          <w:sz w:val="25"/>
          <w:szCs w:val="25"/>
          <w:lang w:eastAsia="en-US"/>
        </w:rPr>
        <w:t>günde yapılması gereken ilk sağlık kontrolünden yararlanamamıştır.</w:t>
      </w:r>
    </w:p>
    <w:p w:rsidR="0095794B" w:rsidRPr="0095794B" w:rsidRDefault="0095794B" w:rsidP="0095794B">
      <w:pPr>
        <w:spacing w:line="276" w:lineRule="auto"/>
        <w:jc w:val="both"/>
        <w:rPr>
          <w:rFonts w:ascii="Calibri" w:eastAsia="Calibri" w:hAnsi="Calibri"/>
          <w:sz w:val="25"/>
          <w:szCs w:val="25"/>
          <w:lang w:eastAsia="en-US"/>
        </w:rPr>
      </w:pPr>
    </w:p>
    <w:p w:rsidR="0095794B" w:rsidRPr="0095794B" w:rsidRDefault="0095794B" w:rsidP="0095794B">
      <w:pPr>
        <w:spacing w:line="276" w:lineRule="auto"/>
        <w:jc w:val="both"/>
        <w:rPr>
          <w:rFonts w:ascii="Calibri" w:eastAsia="Calibri" w:hAnsi="Calibri"/>
          <w:sz w:val="25"/>
          <w:szCs w:val="25"/>
          <w:lang w:eastAsia="en-US"/>
        </w:rPr>
      </w:pPr>
      <w:r w:rsidRPr="0095794B">
        <w:rPr>
          <w:rFonts w:ascii="Calibri" w:eastAsia="Calibri" w:hAnsi="Calibri"/>
          <w:sz w:val="25"/>
          <w:szCs w:val="25"/>
          <w:lang w:eastAsia="en-US"/>
        </w:rPr>
        <w:t>Yaşlarının gerektirdiği aşıların tümü yapılmış</w:t>
      </w:r>
      <w:r w:rsidR="00E53307">
        <w:rPr>
          <w:rFonts w:ascii="Calibri" w:eastAsia="Calibri" w:hAnsi="Calibri"/>
          <w:sz w:val="25"/>
          <w:szCs w:val="25"/>
          <w:lang w:eastAsia="en-US"/>
        </w:rPr>
        <w:t xml:space="preserve"> </w:t>
      </w:r>
      <w:r w:rsidRPr="0095794B">
        <w:rPr>
          <w:rFonts w:ascii="Calibri" w:eastAsia="Calibri" w:hAnsi="Calibri"/>
          <w:sz w:val="25"/>
          <w:szCs w:val="25"/>
          <w:lang w:eastAsia="en-US"/>
        </w:rPr>
        <w:t>(</w:t>
      </w:r>
      <w:r w:rsidRPr="00E53307">
        <w:rPr>
          <w:rFonts w:ascii="Calibri" w:eastAsia="Calibri" w:hAnsi="Calibri"/>
          <w:b/>
          <w:bCs/>
          <w:sz w:val="25"/>
          <w:szCs w:val="25"/>
          <w:lang w:eastAsia="en-US"/>
        </w:rPr>
        <w:t>tam aşılı</w:t>
      </w:r>
      <w:r w:rsidRPr="0095794B">
        <w:rPr>
          <w:rFonts w:ascii="Calibri" w:eastAsia="Calibri" w:hAnsi="Calibri"/>
          <w:sz w:val="25"/>
          <w:szCs w:val="25"/>
          <w:lang w:eastAsia="en-US"/>
        </w:rPr>
        <w:t>) çocuklarımızın oranında da son beş yıllık dönemde önemli bir gerileme yaşanmıştır. Yüz çocuğumuzdan 2008 döneminde 77’si, 2013 döneminde 74’ü tam aşılıyken</w:t>
      </w:r>
      <w:r w:rsidR="00E53307">
        <w:rPr>
          <w:rFonts w:ascii="Calibri" w:eastAsia="Calibri" w:hAnsi="Calibri"/>
          <w:sz w:val="25"/>
          <w:szCs w:val="25"/>
          <w:lang w:eastAsia="en-US"/>
        </w:rPr>
        <w:t>,</w:t>
      </w:r>
      <w:r w:rsidR="000D7682">
        <w:rPr>
          <w:rFonts w:ascii="Calibri" w:eastAsia="Calibri" w:hAnsi="Calibri"/>
          <w:sz w:val="25"/>
          <w:szCs w:val="25"/>
          <w:lang w:eastAsia="en-US"/>
        </w:rPr>
        <w:t xml:space="preserve"> bu oran 2018 döneminde, bir ön</w:t>
      </w:r>
      <w:r w:rsidRPr="0095794B">
        <w:rPr>
          <w:rFonts w:ascii="Calibri" w:eastAsia="Calibri" w:hAnsi="Calibri"/>
          <w:sz w:val="25"/>
          <w:szCs w:val="25"/>
          <w:lang w:eastAsia="en-US"/>
        </w:rPr>
        <w:t xml:space="preserve">ceki döneme göre, yaklaşık </w:t>
      </w:r>
      <w:r w:rsidR="00E53307">
        <w:rPr>
          <w:rFonts w:ascii="Calibri" w:eastAsia="Calibri" w:hAnsi="Calibri"/>
          <w:sz w:val="25"/>
          <w:szCs w:val="25"/>
          <w:lang w:eastAsia="en-US"/>
        </w:rPr>
        <w:t xml:space="preserve">% </w:t>
      </w:r>
      <w:r w:rsidRPr="0095794B">
        <w:rPr>
          <w:rFonts w:ascii="Calibri" w:eastAsia="Calibri" w:hAnsi="Calibri"/>
          <w:sz w:val="25"/>
          <w:szCs w:val="25"/>
          <w:lang w:eastAsia="en-US"/>
        </w:rPr>
        <w:t xml:space="preserve">onluk bir azalmayla, </w:t>
      </w:r>
      <w:proofErr w:type="gramStart"/>
      <w:r w:rsidR="00E53307">
        <w:rPr>
          <w:rFonts w:ascii="Calibri" w:eastAsia="Calibri" w:hAnsi="Calibri"/>
          <w:sz w:val="25"/>
          <w:szCs w:val="25"/>
          <w:lang w:eastAsia="en-US"/>
        </w:rPr>
        <w:t xml:space="preserve">% </w:t>
      </w:r>
      <w:r w:rsidRPr="0095794B">
        <w:rPr>
          <w:rFonts w:ascii="Calibri" w:eastAsia="Calibri" w:hAnsi="Calibri"/>
          <w:sz w:val="25"/>
          <w:szCs w:val="25"/>
          <w:lang w:eastAsia="en-US"/>
        </w:rPr>
        <w:t>67</w:t>
      </w:r>
      <w:proofErr w:type="gramEnd"/>
      <w:r w:rsidRPr="0095794B">
        <w:rPr>
          <w:rFonts w:ascii="Calibri" w:eastAsia="Calibri" w:hAnsi="Calibri"/>
          <w:sz w:val="25"/>
          <w:szCs w:val="25"/>
          <w:lang w:eastAsia="en-US"/>
        </w:rPr>
        <w:t xml:space="preserve">’ye düşmüştür. Anne eğitimi ve </w:t>
      </w:r>
      <w:proofErr w:type="spellStart"/>
      <w:r w:rsidRPr="0095794B">
        <w:rPr>
          <w:rFonts w:ascii="Calibri" w:eastAsia="Calibri" w:hAnsi="Calibri"/>
          <w:sz w:val="25"/>
          <w:szCs w:val="25"/>
          <w:lang w:eastAsia="en-US"/>
        </w:rPr>
        <w:t>hanehalkı</w:t>
      </w:r>
      <w:proofErr w:type="spellEnd"/>
      <w:r w:rsidRPr="0095794B">
        <w:rPr>
          <w:rFonts w:ascii="Calibri" w:eastAsia="Calibri" w:hAnsi="Calibri"/>
          <w:sz w:val="25"/>
          <w:szCs w:val="25"/>
          <w:lang w:eastAsia="en-US"/>
        </w:rPr>
        <w:t xml:space="preserve"> refahı azaldıkça tam aşılı çocuklarımızın oranı daha da azalmaktadır.</w:t>
      </w:r>
    </w:p>
    <w:p w:rsidR="0095794B" w:rsidRPr="0095794B" w:rsidRDefault="0095794B" w:rsidP="0095794B">
      <w:pPr>
        <w:spacing w:line="276" w:lineRule="auto"/>
        <w:jc w:val="both"/>
        <w:rPr>
          <w:rFonts w:ascii="Calibri" w:eastAsia="Calibri" w:hAnsi="Calibri"/>
          <w:sz w:val="25"/>
          <w:szCs w:val="25"/>
          <w:lang w:eastAsia="en-US"/>
        </w:rPr>
      </w:pPr>
    </w:p>
    <w:p w:rsidR="00E53307" w:rsidRDefault="0095794B" w:rsidP="0095794B">
      <w:pPr>
        <w:spacing w:line="276" w:lineRule="auto"/>
        <w:jc w:val="both"/>
        <w:rPr>
          <w:rFonts w:ascii="Calibri" w:eastAsia="Calibri" w:hAnsi="Calibri"/>
          <w:sz w:val="25"/>
          <w:szCs w:val="25"/>
          <w:lang w:eastAsia="en-US"/>
        </w:rPr>
      </w:pPr>
      <w:r w:rsidRPr="0095794B">
        <w:rPr>
          <w:rFonts w:ascii="Calibri" w:eastAsia="Calibri" w:hAnsi="Calibri"/>
          <w:sz w:val="25"/>
          <w:szCs w:val="25"/>
          <w:lang w:eastAsia="en-US"/>
        </w:rPr>
        <w:t xml:space="preserve">Bu veriler, </w:t>
      </w:r>
      <w:r w:rsidRPr="00E53307">
        <w:rPr>
          <w:rFonts w:ascii="Calibri" w:eastAsia="Calibri" w:hAnsi="Calibri"/>
          <w:b/>
          <w:bCs/>
          <w:i/>
          <w:iCs/>
          <w:sz w:val="25"/>
          <w:szCs w:val="25"/>
          <w:highlight w:val="yellow"/>
          <w:lang w:eastAsia="en-US"/>
        </w:rPr>
        <w:t xml:space="preserve">Dünya Bankası-AKP </w:t>
      </w:r>
      <w:proofErr w:type="gramStart"/>
      <w:r w:rsidRPr="00E53307">
        <w:rPr>
          <w:rFonts w:ascii="Calibri" w:eastAsia="Calibri" w:hAnsi="Calibri"/>
          <w:b/>
          <w:bCs/>
          <w:i/>
          <w:iCs/>
          <w:sz w:val="25"/>
          <w:szCs w:val="25"/>
          <w:highlight w:val="yellow"/>
          <w:lang w:eastAsia="en-US"/>
        </w:rPr>
        <w:t>işbirliğiyle</w:t>
      </w:r>
      <w:proofErr w:type="gramEnd"/>
      <w:r w:rsidRPr="00E53307">
        <w:rPr>
          <w:rFonts w:ascii="Calibri" w:eastAsia="Calibri" w:hAnsi="Calibri"/>
          <w:b/>
          <w:bCs/>
          <w:i/>
          <w:iCs/>
          <w:sz w:val="25"/>
          <w:szCs w:val="25"/>
          <w:highlight w:val="yellow"/>
          <w:lang w:eastAsia="en-US"/>
        </w:rPr>
        <w:t xml:space="preserve"> </w:t>
      </w:r>
      <w:r w:rsidR="00E53307" w:rsidRPr="00E53307">
        <w:rPr>
          <w:rFonts w:ascii="Calibri" w:eastAsia="Calibri" w:hAnsi="Calibri"/>
          <w:b/>
          <w:bCs/>
          <w:i/>
          <w:iCs/>
          <w:sz w:val="25"/>
          <w:szCs w:val="25"/>
          <w:highlight w:val="yellow"/>
          <w:lang w:eastAsia="en-US"/>
        </w:rPr>
        <w:t>yaşam</w:t>
      </w:r>
      <w:r w:rsidRPr="00E53307">
        <w:rPr>
          <w:rFonts w:ascii="Calibri" w:eastAsia="Calibri" w:hAnsi="Calibri"/>
          <w:b/>
          <w:bCs/>
          <w:i/>
          <w:iCs/>
          <w:sz w:val="25"/>
          <w:szCs w:val="25"/>
          <w:highlight w:val="yellow"/>
          <w:lang w:eastAsia="en-US"/>
        </w:rPr>
        <w:t>a geçirilen Sağlıkta Dönüşüm Programı</w:t>
      </w:r>
      <w:r w:rsidRPr="0095794B">
        <w:rPr>
          <w:rFonts w:ascii="Calibri" w:eastAsia="Calibri" w:hAnsi="Calibri"/>
          <w:sz w:val="25"/>
          <w:szCs w:val="25"/>
          <w:lang w:eastAsia="en-US"/>
        </w:rPr>
        <w:t xml:space="preserve">’nın anne ve çocuk sağlığı alanında da çöküşünün işaretidir. </w:t>
      </w:r>
    </w:p>
    <w:p w:rsidR="00E53307" w:rsidRDefault="00E53307" w:rsidP="0095794B">
      <w:pPr>
        <w:spacing w:line="276" w:lineRule="auto"/>
        <w:jc w:val="both"/>
        <w:rPr>
          <w:rFonts w:ascii="Calibri" w:eastAsia="Calibri" w:hAnsi="Calibri"/>
          <w:sz w:val="25"/>
          <w:szCs w:val="25"/>
          <w:lang w:eastAsia="en-US"/>
        </w:rPr>
      </w:pPr>
    </w:p>
    <w:p w:rsidR="00E53307" w:rsidRDefault="0095794B" w:rsidP="0095794B">
      <w:pPr>
        <w:spacing w:line="276" w:lineRule="auto"/>
        <w:jc w:val="both"/>
        <w:rPr>
          <w:rFonts w:ascii="Calibri" w:eastAsia="Calibri" w:hAnsi="Calibri"/>
          <w:sz w:val="25"/>
          <w:szCs w:val="25"/>
          <w:lang w:eastAsia="en-US"/>
        </w:rPr>
      </w:pPr>
      <w:r w:rsidRPr="0095794B">
        <w:rPr>
          <w:rFonts w:ascii="Calibri" w:eastAsia="Calibri" w:hAnsi="Calibri"/>
          <w:sz w:val="25"/>
          <w:szCs w:val="25"/>
          <w:lang w:eastAsia="en-US"/>
        </w:rPr>
        <w:t>Sorunların çözümü için</w:t>
      </w:r>
      <w:r w:rsidR="00E53307">
        <w:rPr>
          <w:rFonts w:ascii="Calibri" w:eastAsia="Calibri" w:hAnsi="Calibri"/>
          <w:sz w:val="25"/>
          <w:szCs w:val="25"/>
          <w:lang w:eastAsia="en-US"/>
        </w:rPr>
        <w:t>;</w:t>
      </w:r>
      <w:r w:rsidRPr="0095794B">
        <w:rPr>
          <w:rFonts w:ascii="Calibri" w:eastAsia="Calibri" w:hAnsi="Calibri"/>
          <w:sz w:val="25"/>
          <w:szCs w:val="25"/>
          <w:lang w:eastAsia="en-US"/>
        </w:rPr>
        <w:t xml:space="preserve"> </w:t>
      </w:r>
    </w:p>
    <w:p w:rsidR="0095794B" w:rsidRPr="00E53307" w:rsidRDefault="0095794B" w:rsidP="00E53307">
      <w:pPr>
        <w:pStyle w:val="ListeParagraf"/>
        <w:numPr>
          <w:ilvl w:val="0"/>
          <w:numId w:val="13"/>
        </w:numPr>
        <w:rPr>
          <w:b/>
          <w:bCs/>
          <w:i/>
          <w:iCs/>
          <w:sz w:val="25"/>
          <w:szCs w:val="25"/>
          <w:lang w:eastAsia="en-US"/>
        </w:rPr>
      </w:pPr>
      <w:proofErr w:type="gramStart"/>
      <w:r w:rsidRPr="00E53307">
        <w:rPr>
          <w:b/>
          <w:bCs/>
          <w:i/>
          <w:iCs/>
          <w:sz w:val="25"/>
          <w:szCs w:val="25"/>
          <w:lang w:eastAsia="en-US"/>
        </w:rPr>
        <w:t>herkese</w:t>
      </w:r>
      <w:proofErr w:type="gramEnd"/>
      <w:r w:rsidRPr="00E53307">
        <w:rPr>
          <w:b/>
          <w:bCs/>
          <w:i/>
          <w:iCs/>
          <w:sz w:val="25"/>
          <w:szCs w:val="25"/>
          <w:lang w:eastAsia="en-US"/>
        </w:rPr>
        <w:t>, parasız, nitelikli, kamusal, bölge ve nüfus temelli örgütlenmiş, ekip tarafından sunulan sağlık hizmeti gerekmektedir.</w:t>
      </w:r>
    </w:p>
    <w:p w:rsidR="0095794B" w:rsidRPr="00E53307" w:rsidRDefault="0095794B" w:rsidP="0095794B">
      <w:pPr>
        <w:spacing w:line="276" w:lineRule="auto"/>
        <w:jc w:val="right"/>
        <w:rPr>
          <w:rFonts w:ascii="Calibri" w:eastAsia="Calibri" w:hAnsi="Calibri"/>
          <w:b/>
          <w:bCs/>
          <w:sz w:val="25"/>
          <w:szCs w:val="25"/>
          <w:lang w:eastAsia="en-US"/>
        </w:rPr>
      </w:pPr>
      <w:r w:rsidRPr="00E53307">
        <w:rPr>
          <w:rFonts w:ascii="Calibri" w:eastAsia="Calibri" w:hAnsi="Calibri"/>
          <w:b/>
          <w:bCs/>
          <w:sz w:val="25"/>
          <w:szCs w:val="25"/>
          <w:lang w:eastAsia="en-US"/>
        </w:rPr>
        <w:t>TTB Merkez Konseyi</w:t>
      </w:r>
    </w:p>
    <w:p w:rsidR="00E53307" w:rsidRDefault="0095794B" w:rsidP="00E53307">
      <w:pPr>
        <w:spacing w:line="276" w:lineRule="auto"/>
        <w:jc w:val="right"/>
        <w:rPr>
          <w:rFonts w:ascii="Calibri" w:eastAsia="Calibri" w:hAnsi="Calibri"/>
          <w:sz w:val="25"/>
          <w:szCs w:val="25"/>
          <w:lang w:eastAsia="en-US"/>
        </w:rPr>
      </w:pPr>
      <w:r w:rsidRPr="0095794B">
        <w:rPr>
          <w:rFonts w:ascii="Calibri" w:eastAsia="Calibri" w:hAnsi="Calibri"/>
          <w:sz w:val="25"/>
          <w:szCs w:val="25"/>
          <w:lang w:eastAsia="en-US"/>
        </w:rPr>
        <w:t>15 Kasım 2019</w:t>
      </w:r>
    </w:p>
    <w:p w:rsidR="00E34459" w:rsidRPr="00E53307" w:rsidRDefault="00E53307" w:rsidP="00E53307">
      <w:pPr>
        <w:spacing w:line="276" w:lineRule="auto"/>
        <w:rPr>
          <w:rFonts w:ascii="Calibri" w:hAnsi="Calibri" w:cs="Calibri"/>
          <w:i/>
          <w:iCs/>
          <w:sz w:val="25"/>
          <w:szCs w:val="25"/>
          <w:lang w:val="en-GB"/>
        </w:rPr>
      </w:pPr>
      <w:hyperlink r:id="rId8" w:history="1">
        <w:r w:rsidRPr="008B3682">
          <w:rPr>
            <w:rStyle w:val="Kpr"/>
            <w:rFonts w:asciiTheme="minorHAnsi" w:hAnsiTheme="minorHAnsi"/>
            <w:i/>
            <w:iCs/>
            <w:sz w:val="17"/>
            <w:szCs w:val="17"/>
          </w:rPr>
          <w:t>http://www.ttb.org.tr/haber_goster.php?Guid=26bb225e-07aa-11ea-9197-77d5c768b243&amp;utm_</w:t>
        </w:r>
        <w:r w:rsidRPr="008B3682">
          <w:rPr>
            <w:rStyle w:val="Kpr"/>
            <w:rFonts w:asciiTheme="minorHAnsi" w:hAnsiTheme="minorHAnsi"/>
            <w:i/>
            <w:iCs/>
            <w:sz w:val="17"/>
            <w:szCs w:val="17"/>
          </w:rPr>
          <w:t xml:space="preserve"> </w:t>
        </w:r>
        <w:r w:rsidRPr="008B3682">
          <w:rPr>
            <w:rStyle w:val="Kpr"/>
            <w:rFonts w:asciiTheme="minorHAnsi" w:hAnsiTheme="minorHAnsi"/>
            <w:i/>
            <w:iCs/>
            <w:sz w:val="17"/>
            <w:szCs w:val="17"/>
          </w:rPr>
          <w:t>source=</w:t>
        </w:r>
        <w:r w:rsidRPr="008B3682">
          <w:rPr>
            <w:rStyle w:val="Kpr"/>
            <w:rFonts w:asciiTheme="minorHAnsi" w:hAnsiTheme="minorHAnsi"/>
            <w:i/>
            <w:iCs/>
            <w:sz w:val="17"/>
            <w:szCs w:val="17"/>
          </w:rPr>
          <w:t xml:space="preserve"> </w:t>
        </w:r>
        <w:r w:rsidRPr="008B3682">
          <w:rPr>
            <w:rStyle w:val="Kpr"/>
            <w:rFonts w:asciiTheme="minorHAnsi" w:hAnsiTheme="minorHAnsi"/>
            <w:i/>
            <w:iCs/>
            <w:sz w:val="17"/>
            <w:szCs w:val="17"/>
          </w:rPr>
          <w:t>dlvr.it&amp;utm_medium=</w:t>
        </w:r>
        <w:r w:rsidRPr="008B3682">
          <w:rPr>
            <w:rStyle w:val="Kpr"/>
            <w:rFonts w:asciiTheme="minorHAnsi" w:hAnsiTheme="minorHAnsi"/>
            <w:i/>
            <w:iCs/>
            <w:sz w:val="17"/>
            <w:szCs w:val="17"/>
          </w:rPr>
          <w:t xml:space="preserve"> </w:t>
        </w:r>
        <w:r w:rsidRPr="008B3682">
          <w:rPr>
            <w:rStyle w:val="Kpr"/>
            <w:rFonts w:asciiTheme="minorHAnsi" w:hAnsiTheme="minorHAnsi"/>
            <w:i/>
            <w:iCs/>
            <w:sz w:val="17"/>
            <w:szCs w:val="17"/>
          </w:rPr>
          <w:t>twitter</w:t>
        </w:r>
      </w:hyperlink>
    </w:p>
    <w:sectPr w:rsidR="00E34459" w:rsidRPr="00E53307" w:rsidSect="00E53307">
      <w:headerReference w:type="first" r:id="rId9"/>
      <w:footerReference w:type="first" r:id="rId10"/>
      <w:pgSz w:w="11906" w:h="16838" w:code="9"/>
      <w:pgMar w:top="1418" w:right="1134" w:bottom="1134" w:left="1134" w:header="567"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2E8" w:rsidRDefault="00E822E8">
      <w:r>
        <w:separator/>
      </w:r>
    </w:p>
  </w:endnote>
  <w:endnote w:type="continuationSeparator" w:id="0">
    <w:p w:rsidR="00E822E8" w:rsidRDefault="00E82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AFF" w:usb1="C0007843" w:usb2="00000009" w:usb3="00000000" w:csb0="000001FF" w:csb1="00000000"/>
  </w:font>
  <w:font w:name="New York">
    <w:panose1 w:val="02040503060506020304"/>
    <w:charset w:val="00"/>
    <w:family w:val="roman"/>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77F" w:rsidRDefault="002B04A1">
    <w:pPr>
      <w:pStyle w:val="Altbilgi"/>
    </w:pPr>
    <w:r>
      <w:rPr>
        <w:noProof/>
      </w:rPr>
      <w:drawing>
        <wp:anchor distT="0" distB="0" distL="114300" distR="114300" simplePos="0" relativeHeight="251657728" behindDoc="1" locked="0" layoutInCell="1" allowOverlap="1">
          <wp:simplePos x="0" y="0"/>
          <wp:positionH relativeFrom="column">
            <wp:posOffset>-918210</wp:posOffset>
          </wp:positionH>
          <wp:positionV relativeFrom="paragraph">
            <wp:posOffset>-116840</wp:posOffset>
          </wp:positionV>
          <wp:extent cx="7659370" cy="542290"/>
          <wp:effectExtent l="0" t="0" r="0" b="0"/>
          <wp:wrapNone/>
          <wp:docPr id="7" name="Resim 7" descr="ttb antetli kagit son baski hali 2013 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tb antetli kagit son baski hali 2013 s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9370" cy="5422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2E8" w:rsidRDefault="00E822E8">
      <w:r>
        <w:separator/>
      </w:r>
    </w:p>
  </w:footnote>
  <w:footnote w:type="continuationSeparator" w:id="0">
    <w:p w:rsidR="00E822E8" w:rsidRDefault="00E822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77F" w:rsidRDefault="002B04A1">
    <w:pPr>
      <w:pStyle w:val="stbilgi"/>
    </w:pPr>
    <w:r>
      <w:rPr>
        <w:noProof/>
      </w:rPr>
      <w:drawing>
        <wp:inline distT="0" distB="0" distL="0" distR="0">
          <wp:extent cx="5760720" cy="1097280"/>
          <wp:effectExtent l="0" t="0" r="0" b="0"/>
          <wp:docPr id="1" name="Resim 1" descr="ttb antetli kagit son baski hali 2013 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b antetli kagit son baski hali 2013 s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97280"/>
                  </a:xfrm>
                  <a:prstGeom prst="rect">
                    <a:avLst/>
                  </a:prstGeom>
                  <a:noFill/>
                  <a:ln>
                    <a:noFill/>
                  </a:ln>
                </pic:spPr>
              </pic:pic>
            </a:graphicData>
          </a:graphic>
        </wp:inline>
      </w:drawing>
    </w:r>
  </w:p>
  <w:p w:rsidR="0042477F" w:rsidRDefault="0042477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3007F"/>
    <w:multiLevelType w:val="hybridMultilevel"/>
    <w:tmpl w:val="800E0E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453454D"/>
    <w:multiLevelType w:val="hybridMultilevel"/>
    <w:tmpl w:val="9DD0C97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2CF570AB"/>
    <w:multiLevelType w:val="hybridMultilevel"/>
    <w:tmpl w:val="6450AD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3811C3F"/>
    <w:multiLevelType w:val="hybridMultilevel"/>
    <w:tmpl w:val="8706745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212956"/>
    <w:multiLevelType w:val="hybridMultilevel"/>
    <w:tmpl w:val="1E3073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FB95389"/>
    <w:multiLevelType w:val="hybridMultilevel"/>
    <w:tmpl w:val="F6E8C3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AF7DFB"/>
    <w:multiLevelType w:val="hybridMultilevel"/>
    <w:tmpl w:val="52C851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B425908"/>
    <w:multiLevelType w:val="hybridMultilevel"/>
    <w:tmpl w:val="0694DF70"/>
    <w:lvl w:ilvl="0" w:tplc="1A84972C">
      <w:start w:val="1"/>
      <w:numFmt w:val="decimal"/>
      <w:lvlText w:val="%1."/>
      <w:lvlJc w:val="left"/>
      <w:pPr>
        <w:ind w:left="1068" w:hanging="360"/>
      </w:pPr>
      <w:rPr>
        <w:rFonts w:ascii="Verdana" w:hAnsi="Verdana" w:hint="default"/>
        <w:sz w:val="20"/>
      </w:rPr>
    </w:lvl>
    <w:lvl w:ilvl="1" w:tplc="7F78A1A6">
      <w:start w:val="1"/>
      <w:numFmt w:val="decimal"/>
      <w:lvlText w:val="%2-"/>
      <w:lvlJc w:val="left"/>
      <w:pPr>
        <w:tabs>
          <w:tab w:val="num" w:pos="1440"/>
        </w:tabs>
        <w:ind w:left="1440" w:hanging="360"/>
      </w:pPr>
      <w:rPr>
        <w:rFonts w:hint="default"/>
        <w:b/>
      </w:rPr>
    </w:lvl>
    <w:lvl w:ilvl="2" w:tplc="041F001B" w:tentative="1">
      <w:start w:val="1"/>
      <w:numFmt w:val="lowerRoman"/>
      <w:lvlText w:val="%3."/>
      <w:lvlJc w:val="right"/>
      <w:pPr>
        <w:ind w:left="2160" w:hanging="180"/>
      </w:pPr>
    </w:lvl>
    <w:lvl w:ilvl="3" w:tplc="041F000F">
      <w:start w:val="1"/>
      <w:numFmt w:val="decimal"/>
      <w:lvlText w:val="%4."/>
      <w:lvlJc w:val="left"/>
      <w:pPr>
        <w:tabs>
          <w:tab w:val="num" w:pos="2880"/>
        </w:tabs>
        <w:ind w:left="2880" w:hanging="360"/>
      </w:pPr>
      <w:rPr>
        <w:rFonts w:hint="default"/>
        <w:sz w:val="20"/>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28E65FC"/>
    <w:multiLevelType w:val="hybridMultilevel"/>
    <w:tmpl w:val="D5E2E800"/>
    <w:lvl w:ilvl="0" w:tplc="8D209A96">
      <w:start w:val="2018"/>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468701B"/>
    <w:multiLevelType w:val="hybridMultilevel"/>
    <w:tmpl w:val="07A22B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4DE65E6"/>
    <w:multiLevelType w:val="hybridMultilevel"/>
    <w:tmpl w:val="F9AE4856"/>
    <w:lvl w:ilvl="0" w:tplc="52C254CE">
      <w:numFmt w:val="bullet"/>
      <w:lvlText w:val=""/>
      <w:lvlJc w:val="left"/>
      <w:pPr>
        <w:ind w:left="960" w:hanging="360"/>
      </w:pPr>
      <w:rPr>
        <w:rFonts w:ascii="Symbol" w:eastAsia="Times New Roman" w:hAnsi="Symbol" w:cs="Times New Roman"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1" w15:restartNumberingAfterBreak="0">
    <w:nsid w:val="661050EF"/>
    <w:multiLevelType w:val="hybridMultilevel"/>
    <w:tmpl w:val="91BE9802"/>
    <w:lvl w:ilvl="0" w:tplc="ACA0F3D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FB9652D"/>
    <w:multiLevelType w:val="hybridMultilevel"/>
    <w:tmpl w:val="E89EA9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10"/>
  </w:num>
  <w:num w:numId="5">
    <w:abstractNumId w:val="11"/>
  </w:num>
  <w:num w:numId="6">
    <w:abstractNumId w:val="1"/>
  </w:num>
  <w:num w:numId="7">
    <w:abstractNumId w:val="2"/>
  </w:num>
  <w:num w:numId="8">
    <w:abstractNumId w:val="6"/>
  </w:num>
  <w:num w:numId="9">
    <w:abstractNumId w:val="0"/>
  </w:num>
  <w:num w:numId="10">
    <w:abstractNumId w:val="12"/>
  </w:num>
  <w:num w:numId="11">
    <w:abstractNumId w:val="9"/>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21F"/>
    <w:rsid w:val="00025A73"/>
    <w:rsid w:val="00046C83"/>
    <w:rsid w:val="00062D1E"/>
    <w:rsid w:val="00080BE4"/>
    <w:rsid w:val="00095AAC"/>
    <w:rsid w:val="000A3AB4"/>
    <w:rsid w:val="000B7A5C"/>
    <w:rsid w:val="000C2C0F"/>
    <w:rsid w:val="000C6A33"/>
    <w:rsid w:val="000D7682"/>
    <w:rsid w:val="000E0644"/>
    <w:rsid w:val="001027EE"/>
    <w:rsid w:val="001179BF"/>
    <w:rsid w:val="00123F41"/>
    <w:rsid w:val="00154B0C"/>
    <w:rsid w:val="00155055"/>
    <w:rsid w:val="00181F45"/>
    <w:rsid w:val="001977CA"/>
    <w:rsid w:val="001B03AB"/>
    <w:rsid w:val="001C2970"/>
    <w:rsid w:val="001D67AD"/>
    <w:rsid w:val="00222BDD"/>
    <w:rsid w:val="002823EC"/>
    <w:rsid w:val="00285C61"/>
    <w:rsid w:val="002A0A71"/>
    <w:rsid w:val="002A1279"/>
    <w:rsid w:val="002B04A1"/>
    <w:rsid w:val="002C5E70"/>
    <w:rsid w:val="003208A0"/>
    <w:rsid w:val="003522CC"/>
    <w:rsid w:val="0037175C"/>
    <w:rsid w:val="003863EF"/>
    <w:rsid w:val="003E0ED4"/>
    <w:rsid w:val="003E5248"/>
    <w:rsid w:val="003F1ABA"/>
    <w:rsid w:val="003F6F6B"/>
    <w:rsid w:val="004208D1"/>
    <w:rsid w:val="0042477F"/>
    <w:rsid w:val="00443119"/>
    <w:rsid w:val="0045537D"/>
    <w:rsid w:val="004641BD"/>
    <w:rsid w:val="004715DC"/>
    <w:rsid w:val="0048032E"/>
    <w:rsid w:val="004943EE"/>
    <w:rsid w:val="004B3DB7"/>
    <w:rsid w:val="004D63A1"/>
    <w:rsid w:val="004F0713"/>
    <w:rsid w:val="00507203"/>
    <w:rsid w:val="00530205"/>
    <w:rsid w:val="00543C3F"/>
    <w:rsid w:val="005756BD"/>
    <w:rsid w:val="00583A6E"/>
    <w:rsid w:val="005958B0"/>
    <w:rsid w:val="005B2D23"/>
    <w:rsid w:val="005D28E1"/>
    <w:rsid w:val="005E3950"/>
    <w:rsid w:val="005E3BD1"/>
    <w:rsid w:val="005F19EE"/>
    <w:rsid w:val="005F6124"/>
    <w:rsid w:val="006121A9"/>
    <w:rsid w:val="006270A6"/>
    <w:rsid w:val="00630914"/>
    <w:rsid w:val="00631FBC"/>
    <w:rsid w:val="0065441E"/>
    <w:rsid w:val="006777B7"/>
    <w:rsid w:val="00683643"/>
    <w:rsid w:val="006F1AF5"/>
    <w:rsid w:val="007103B3"/>
    <w:rsid w:val="00725E52"/>
    <w:rsid w:val="007648D6"/>
    <w:rsid w:val="007920CF"/>
    <w:rsid w:val="00795770"/>
    <w:rsid w:val="0079724A"/>
    <w:rsid w:val="007A0154"/>
    <w:rsid w:val="007D428F"/>
    <w:rsid w:val="007E56A1"/>
    <w:rsid w:val="007E58DF"/>
    <w:rsid w:val="00810931"/>
    <w:rsid w:val="00820BDC"/>
    <w:rsid w:val="008268EE"/>
    <w:rsid w:val="0083317A"/>
    <w:rsid w:val="00856C2E"/>
    <w:rsid w:val="008771AA"/>
    <w:rsid w:val="008845E3"/>
    <w:rsid w:val="008B5C87"/>
    <w:rsid w:val="008C7F6F"/>
    <w:rsid w:val="009112D8"/>
    <w:rsid w:val="00934ACC"/>
    <w:rsid w:val="0095794B"/>
    <w:rsid w:val="0096455F"/>
    <w:rsid w:val="009860E1"/>
    <w:rsid w:val="009B1DC7"/>
    <w:rsid w:val="009C6BAC"/>
    <w:rsid w:val="009D3292"/>
    <w:rsid w:val="009E3568"/>
    <w:rsid w:val="009E735A"/>
    <w:rsid w:val="009E7B10"/>
    <w:rsid w:val="009F7057"/>
    <w:rsid w:val="00A226B7"/>
    <w:rsid w:val="00A30BAF"/>
    <w:rsid w:val="00A71DEC"/>
    <w:rsid w:val="00A96384"/>
    <w:rsid w:val="00AC487A"/>
    <w:rsid w:val="00AC6031"/>
    <w:rsid w:val="00AD0B0B"/>
    <w:rsid w:val="00B1018F"/>
    <w:rsid w:val="00B11691"/>
    <w:rsid w:val="00B2193D"/>
    <w:rsid w:val="00B24E9E"/>
    <w:rsid w:val="00B27443"/>
    <w:rsid w:val="00B36BBD"/>
    <w:rsid w:val="00B526DC"/>
    <w:rsid w:val="00B83507"/>
    <w:rsid w:val="00B9465B"/>
    <w:rsid w:val="00B9776B"/>
    <w:rsid w:val="00BC381C"/>
    <w:rsid w:val="00C07196"/>
    <w:rsid w:val="00C62D76"/>
    <w:rsid w:val="00C80C16"/>
    <w:rsid w:val="00CB1D1C"/>
    <w:rsid w:val="00CB531E"/>
    <w:rsid w:val="00D30A8F"/>
    <w:rsid w:val="00D55855"/>
    <w:rsid w:val="00D56662"/>
    <w:rsid w:val="00DA3561"/>
    <w:rsid w:val="00DB0133"/>
    <w:rsid w:val="00DB70F7"/>
    <w:rsid w:val="00DC017C"/>
    <w:rsid w:val="00DC561A"/>
    <w:rsid w:val="00DD5226"/>
    <w:rsid w:val="00DE23C8"/>
    <w:rsid w:val="00DE7D95"/>
    <w:rsid w:val="00E1021F"/>
    <w:rsid w:val="00E1023C"/>
    <w:rsid w:val="00E34459"/>
    <w:rsid w:val="00E35203"/>
    <w:rsid w:val="00E36F8F"/>
    <w:rsid w:val="00E53307"/>
    <w:rsid w:val="00E672C5"/>
    <w:rsid w:val="00E673E8"/>
    <w:rsid w:val="00E822E8"/>
    <w:rsid w:val="00E935D7"/>
    <w:rsid w:val="00EA2AB1"/>
    <w:rsid w:val="00EA585B"/>
    <w:rsid w:val="00EB1E5F"/>
    <w:rsid w:val="00EC4C1C"/>
    <w:rsid w:val="00EE4455"/>
    <w:rsid w:val="00EE5EE8"/>
    <w:rsid w:val="00EF26AC"/>
    <w:rsid w:val="00EF4F6D"/>
    <w:rsid w:val="00EF54D7"/>
    <w:rsid w:val="00EF6E59"/>
    <w:rsid w:val="00F02DBA"/>
    <w:rsid w:val="00F21D81"/>
    <w:rsid w:val="00F34449"/>
    <w:rsid w:val="00F408C7"/>
    <w:rsid w:val="00F4579D"/>
    <w:rsid w:val="00F4591C"/>
    <w:rsid w:val="00F575E2"/>
    <w:rsid w:val="00F612DD"/>
    <w:rsid w:val="00F721CE"/>
    <w:rsid w:val="00F84C18"/>
    <w:rsid w:val="00F8530E"/>
    <w:rsid w:val="00F856E7"/>
    <w:rsid w:val="00FD31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4764FA"/>
  <w15:chartTrackingRefBased/>
  <w15:docId w15:val="{85BC375F-7997-4B0A-89F4-50EA32ABF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Balk1">
    <w:name w:val="heading 1"/>
    <w:basedOn w:val="Normal"/>
    <w:next w:val="Normal"/>
    <w:qFormat/>
    <w:pPr>
      <w:keepNext/>
      <w:outlineLvl w:val="0"/>
    </w:pPr>
    <w:rPr>
      <w:sz w:val="28"/>
    </w:rPr>
  </w:style>
  <w:style w:type="paragraph" w:styleId="Balk2">
    <w:name w:val="heading 2"/>
    <w:basedOn w:val="Normal"/>
    <w:next w:val="Normal"/>
    <w:qFormat/>
    <w:pPr>
      <w:keepNext/>
      <w:jc w:val="center"/>
      <w:outlineLvl w:val="1"/>
    </w:pPr>
    <w:rPr>
      <w:sz w:val="28"/>
    </w:rPr>
  </w:style>
  <w:style w:type="paragraph" w:styleId="Balk3">
    <w:name w:val="heading 3"/>
    <w:basedOn w:val="Normal"/>
    <w:next w:val="Normal"/>
    <w:qFormat/>
    <w:pPr>
      <w:keepNext/>
      <w:jc w:val="right"/>
      <w:outlineLvl w:val="2"/>
    </w:pPr>
    <w:rPr>
      <w:i/>
      <w:iCs/>
      <w:sz w:val="28"/>
    </w:rPr>
  </w:style>
  <w:style w:type="character" w:default="1" w:styleId="VarsaylanParagrafYazTipi">
    <w:name w:val="Default Paragraph Font"/>
    <w:link w:val="Char1"/>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KonuBal">
    <w:name w:val="Title"/>
    <w:basedOn w:val="Normal"/>
    <w:qFormat/>
    <w:pPr>
      <w:jc w:val="center"/>
    </w:pPr>
    <w:rPr>
      <w:b/>
      <w:sz w:val="48"/>
    </w:rPr>
  </w:style>
  <w:style w:type="paragraph" w:styleId="GvdeMetni">
    <w:name w:val="Body Text"/>
    <w:basedOn w:val="Normal"/>
    <w:pPr>
      <w:jc w:val="center"/>
    </w:pPr>
    <w:rPr>
      <w:b/>
      <w:sz w:val="36"/>
    </w:rPr>
  </w:style>
  <w:style w:type="paragraph" w:styleId="stbilgi">
    <w:name w:val="Üstbilgi"/>
    <w:basedOn w:val="Normal"/>
    <w:pPr>
      <w:tabs>
        <w:tab w:val="center" w:pos="4536"/>
        <w:tab w:val="right" w:pos="9072"/>
      </w:tabs>
    </w:pPr>
  </w:style>
  <w:style w:type="paragraph" w:styleId="Altbilgi">
    <w:name w:val="Altbilgi"/>
    <w:basedOn w:val="Normal"/>
    <w:pPr>
      <w:tabs>
        <w:tab w:val="center" w:pos="4536"/>
        <w:tab w:val="right" w:pos="9072"/>
      </w:tabs>
    </w:pPr>
  </w:style>
  <w:style w:type="paragraph" w:styleId="BalonMetni">
    <w:name w:val="Balloon Text"/>
    <w:basedOn w:val="Normal"/>
    <w:semiHidden/>
    <w:rsid w:val="00E1021F"/>
    <w:rPr>
      <w:rFonts w:ascii="Tahoma" w:hAnsi="Tahoma" w:cs="Tahoma"/>
      <w:sz w:val="16"/>
      <w:szCs w:val="16"/>
    </w:rPr>
  </w:style>
  <w:style w:type="paragraph" w:styleId="NormalWeb">
    <w:name w:val="Normal (Web)"/>
    <w:basedOn w:val="Normal"/>
    <w:uiPriority w:val="99"/>
    <w:rsid w:val="007648D6"/>
    <w:pPr>
      <w:spacing w:before="100" w:beforeAutospacing="1" w:after="100" w:afterAutospacing="1"/>
    </w:pPr>
    <w:rPr>
      <w:rFonts w:ascii="Arial Unicode MS" w:eastAsia="Arial Unicode MS" w:hAnsi="Arial Unicode MS" w:cs="Arial Unicode MS"/>
      <w:sz w:val="24"/>
      <w:szCs w:val="24"/>
    </w:rPr>
  </w:style>
  <w:style w:type="paragraph" w:styleId="GvdeMetniGirintisi">
    <w:name w:val="Body Text Indent"/>
    <w:basedOn w:val="Normal"/>
    <w:rsid w:val="00530205"/>
    <w:pPr>
      <w:spacing w:after="120"/>
      <w:ind w:left="283"/>
    </w:pPr>
  </w:style>
  <w:style w:type="paragraph" w:customStyle="1" w:styleId="Char1">
    <w:name w:val="Char1"/>
    <w:basedOn w:val="Normal"/>
    <w:link w:val="VarsaylanParagrafYazTipi"/>
    <w:rsid w:val="00F02DBA"/>
    <w:pPr>
      <w:spacing w:after="160" w:line="240" w:lineRule="exact"/>
    </w:pPr>
    <w:rPr>
      <w:rFonts w:ascii="Arial" w:hAnsi="Arial"/>
      <w:kern w:val="16"/>
      <w:lang w:val="en-US" w:eastAsia="en-US"/>
    </w:rPr>
  </w:style>
  <w:style w:type="character" w:styleId="Gl">
    <w:name w:val="Strong"/>
    <w:uiPriority w:val="22"/>
    <w:qFormat/>
    <w:rsid w:val="00F02DBA"/>
    <w:rPr>
      <w:b/>
      <w:bCs/>
    </w:rPr>
  </w:style>
  <w:style w:type="paragraph" w:styleId="ListeParagraf">
    <w:name w:val="List Paragraph"/>
    <w:basedOn w:val="Normal"/>
    <w:uiPriority w:val="34"/>
    <w:qFormat/>
    <w:rsid w:val="00F84C18"/>
    <w:pPr>
      <w:suppressAutoHyphens/>
      <w:spacing w:after="200" w:line="276" w:lineRule="auto"/>
      <w:ind w:left="720"/>
    </w:pPr>
    <w:rPr>
      <w:rFonts w:ascii="Calibri" w:eastAsia="Calibri" w:hAnsi="Calibri" w:cs="Calibri"/>
      <w:sz w:val="22"/>
      <w:szCs w:val="22"/>
      <w:lang w:eastAsia="ar-SA"/>
    </w:rPr>
  </w:style>
  <w:style w:type="paragraph" w:styleId="AralkYok">
    <w:name w:val="No Spacing"/>
    <w:link w:val="AralkYokChar"/>
    <w:uiPriority w:val="1"/>
    <w:qFormat/>
    <w:rsid w:val="009E3568"/>
    <w:rPr>
      <w:rFonts w:eastAsia="Calibri"/>
      <w:sz w:val="24"/>
      <w:szCs w:val="24"/>
    </w:rPr>
  </w:style>
  <w:style w:type="character" w:styleId="Vurgu">
    <w:name w:val="Emphasis"/>
    <w:uiPriority w:val="20"/>
    <w:qFormat/>
    <w:rsid w:val="00E35203"/>
    <w:rPr>
      <w:i/>
      <w:iCs/>
    </w:rPr>
  </w:style>
  <w:style w:type="character" w:customStyle="1" w:styleId="Gvdemetni0">
    <w:name w:val="Gövde metni_"/>
    <w:link w:val="Gvdemetni1"/>
    <w:uiPriority w:val="99"/>
    <w:rsid w:val="002C5E70"/>
    <w:rPr>
      <w:sz w:val="22"/>
      <w:szCs w:val="22"/>
      <w:shd w:val="clear" w:color="auto" w:fill="FFFFFF"/>
    </w:rPr>
  </w:style>
  <w:style w:type="character" w:customStyle="1" w:styleId="Gvdemetni6">
    <w:name w:val="Gövde metni (6)_"/>
    <w:link w:val="Gvdemetni60"/>
    <w:rsid w:val="002C5E70"/>
    <w:rPr>
      <w:b/>
      <w:bCs/>
      <w:sz w:val="22"/>
      <w:szCs w:val="22"/>
      <w:shd w:val="clear" w:color="auto" w:fill="FFFFFF"/>
    </w:rPr>
  </w:style>
  <w:style w:type="character" w:customStyle="1" w:styleId="Gvdemetni6KalnDeil">
    <w:name w:val="Gövde metni (6) + Kalın Değil"/>
    <w:uiPriority w:val="99"/>
    <w:rsid w:val="002C5E70"/>
    <w:rPr>
      <w:rFonts w:ascii="Times New Roman" w:eastAsia="Times New Roman" w:hAnsi="Times New Roman" w:cs="Times New Roman"/>
      <w:b/>
      <w:bCs/>
      <w:i w:val="0"/>
      <w:iCs w:val="0"/>
      <w:smallCaps w:val="0"/>
      <w:strike w:val="0"/>
      <w:color w:val="000000"/>
      <w:spacing w:val="0"/>
      <w:w w:val="100"/>
      <w:position w:val="0"/>
      <w:sz w:val="22"/>
      <w:szCs w:val="22"/>
      <w:u w:val="none"/>
      <w:lang w:val="tr-TR"/>
    </w:rPr>
  </w:style>
  <w:style w:type="character" w:customStyle="1" w:styleId="GvdemetniKaln">
    <w:name w:val="Gövde metni + Kalın"/>
    <w:uiPriority w:val="99"/>
    <w:rsid w:val="002C5E70"/>
    <w:rPr>
      <w:rFonts w:ascii="Times New Roman" w:eastAsia="Times New Roman" w:hAnsi="Times New Roman" w:cs="Times New Roman"/>
      <w:b/>
      <w:bCs/>
      <w:i w:val="0"/>
      <w:iCs w:val="0"/>
      <w:smallCaps w:val="0"/>
      <w:strike w:val="0"/>
      <w:color w:val="000000"/>
      <w:spacing w:val="0"/>
      <w:w w:val="100"/>
      <w:position w:val="0"/>
      <w:sz w:val="22"/>
      <w:szCs w:val="22"/>
      <w:u w:val="none"/>
      <w:lang w:val="tr-TR"/>
    </w:rPr>
  </w:style>
  <w:style w:type="paragraph" w:customStyle="1" w:styleId="Gvdemetni1">
    <w:name w:val="Gövde metni"/>
    <w:basedOn w:val="Normal"/>
    <w:link w:val="Gvdemetni0"/>
    <w:uiPriority w:val="99"/>
    <w:rsid w:val="002C5E70"/>
    <w:pPr>
      <w:widowControl w:val="0"/>
      <w:shd w:val="clear" w:color="auto" w:fill="FFFFFF"/>
      <w:spacing w:line="274" w:lineRule="exact"/>
    </w:pPr>
    <w:rPr>
      <w:sz w:val="22"/>
      <w:szCs w:val="22"/>
    </w:rPr>
  </w:style>
  <w:style w:type="paragraph" w:customStyle="1" w:styleId="Gvdemetni60">
    <w:name w:val="Gövde metni (6)"/>
    <w:basedOn w:val="Normal"/>
    <w:link w:val="Gvdemetni6"/>
    <w:rsid w:val="002C5E70"/>
    <w:pPr>
      <w:widowControl w:val="0"/>
      <w:shd w:val="clear" w:color="auto" w:fill="FFFFFF"/>
      <w:spacing w:line="269" w:lineRule="exact"/>
      <w:jc w:val="center"/>
    </w:pPr>
    <w:rPr>
      <w:b/>
      <w:bCs/>
      <w:sz w:val="22"/>
      <w:szCs w:val="22"/>
    </w:rPr>
  </w:style>
  <w:style w:type="paragraph" w:customStyle="1" w:styleId="nor0">
    <w:name w:val="nor0"/>
    <w:basedOn w:val="Normal"/>
    <w:uiPriority w:val="99"/>
    <w:rsid w:val="002C5E70"/>
    <w:pPr>
      <w:jc w:val="both"/>
    </w:pPr>
    <w:rPr>
      <w:rFonts w:ascii="New York" w:hAnsi="New York"/>
      <w:sz w:val="18"/>
      <w:szCs w:val="18"/>
    </w:rPr>
  </w:style>
  <w:style w:type="character" w:styleId="Kpr">
    <w:name w:val="Hyperlink"/>
    <w:rsid w:val="001B03AB"/>
    <w:rPr>
      <w:color w:val="0000FF"/>
      <w:u w:val="single"/>
    </w:rPr>
  </w:style>
  <w:style w:type="character" w:customStyle="1" w:styleId="AralkYokChar">
    <w:name w:val="Aralık Yok Char"/>
    <w:link w:val="AralkYok"/>
    <w:uiPriority w:val="1"/>
    <w:rsid w:val="00F4591C"/>
    <w:rPr>
      <w:rFonts w:eastAsia="Calibri"/>
      <w:sz w:val="24"/>
      <w:szCs w:val="24"/>
    </w:rPr>
  </w:style>
  <w:style w:type="paragraph" w:customStyle="1" w:styleId="ecxparagraph">
    <w:name w:val="ecxparagraph"/>
    <w:rsid w:val="007103B3"/>
    <w:pPr>
      <w:pBdr>
        <w:top w:val="nil"/>
        <w:left w:val="nil"/>
        <w:bottom w:val="nil"/>
        <w:right w:val="nil"/>
        <w:between w:val="nil"/>
        <w:bar w:val="nil"/>
      </w:pBdr>
      <w:spacing w:before="100" w:after="100"/>
    </w:pPr>
    <w:rPr>
      <w:rFonts w:eastAsia="Arial Unicode MS" w:hAnsi="Arial Unicode MS" w:cs="Arial Unicode MS"/>
      <w:color w:val="000000"/>
      <w:sz w:val="24"/>
      <w:szCs w:val="24"/>
      <w:u w:color="000000"/>
      <w:bdr w:val="nil"/>
    </w:rPr>
  </w:style>
  <w:style w:type="paragraph" w:customStyle="1" w:styleId="Gvde">
    <w:name w:val="Gövde"/>
    <w:rsid w:val="007103B3"/>
    <w:pPr>
      <w:pBdr>
        <w:top w:val="nil"/>
        <w:left w:val="nil"/>
        <w:bottom w:val="nil"/>
        <w:right w:val="nil"/>
        <w:between w:val="nil"/>
        <w:bar w:val="nil"/>
      </w:pBdr>
    </w:pPr>
    <w:rPr>
      <w:color w:val="000000"/>
      <w:sz w:val="24"/>
      <w:szCs w:val="24"/>
      <w:u w:color="000000"/>
      <w:bdr w:val="nil"/>
    </w:rPr>
  </w:style>
  <w:style w:type="character" w:customStyle="1" w:styleId="apple-converted-space">
    <w:name w:val="apple-converted-space"/>
    <w:rsid w:val="00B27443"/>
  </w:style>
  <w:style w:type="paragraph" w:customStyle="1" w:styleId="gvde0">
    <w:name w:val="gvde"/>
    <w:basedOn w:val="Normal"/>
    <w:rsid w:val="00D55855"/>
    <w:pPr>
      <w:spacing w:before="100" w:beforeAutospacing="1" w:after="100" w:afterAutospacing="1"/>
    </w:pPr>
    <w:rPr>
      <w:sz w:val="24"/>
      <w:szCs w:val="24"/>
    </w:rPr>
  </w:style>
  <w:style w:type="character" w:styleId="zmlenmeyenBahsetme">
    <w:name w:val="Unresolved Mention"/>
    <w:basedOn w:val="VarsaylanParagrafYazTipi"/>
    <w:uiPriority w:val="99"/>
    <w:semiHidden/>
    <w:unhideWhenUsed/>
    <w:rsid w:val="00E533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32111">
      <w:bodyDiv w:val="1"/>
      <w:marLeft w:val="0"/>
      <w:marRight w:val="0"/>
      <w:marTop w:val="0"/>
      <w:marBottom w:val="0"/>
      <w:divBdr>
        <w:top w:val="none" w:sz="0" w:space="0" w:color="auto"/>
        <w:left w:val="none" w:sz="0" w:space="0" w:color="auto"/>
        <w:bottom w:val="none" w:sz="0" w:space="0" w:color="auto"/>
        <w:right w:val="none" w:sz="0" w:space="0" w:color="auto"/>
      </w:divBdr>
      <w:divsChild>
        <w:div w:id="445004884">
          <w:marLeft w:val="0"/>
          <w:marRight w:val="0"/>
          <w:marTop w:val="0"/>
          <w:marBottom w:val="0"/>
          <w:divBdr>
            <w:top w:val="none" w:sz="0" w:space="0" w:color="auto"/>
            <w:left w:val="none" w:sz="0" w:space="0" w:color="auto"/>
            <w:bottom w:val="none" w:sz="0" w:space="0" w:color="auto"/>
            <w:right w:val="none" w:sz="0" w:space="0" w:color="auto"/>
          </w:divBdr>
          <w:divsChild>
            <w:div w:id="21439758">
              <w:marLeft w:val="0"/>
              <w:marRight w:val="0"/>
              <w:marTop w:val="0"/>
              <w:marBottom w:val="0"/>
              <w:divBdr>
                <w:top w:val="none" w:sz="0" w:space="0" w:color="auto"/>
                <w:left w:val="none" w:sz="0" w:space="0" w:color="auto"/>
                <w:bottom w:val="none" w:sz="0" w:space="0" w:color="auto"/>
                <w:right w:val="none" w:sz="0" w:space="0" w:color="auto"/>
              </w:divBdr>
              <w:divsChild>
                <w:div w:id="40927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76651">
      <w:bodyDiv w:val="1"/>
      <w:marLeft w:val="0"/>
      <w:marRight w:val="0"/>
      <w:marTop w:val="0"/>
      <w:marBottom w:val="0"/>
      <w:divBdr>
        <w:top w:val="none" w:sz="0" w:space="0" w:color="auto"/>
        <w:left w:val="none" w:sz="0" w:space="0" w:color="auto"/>
        <w:bottom w:val="none" w:sz="0" w:space="0" w:color="auto"/>
        <w:right w:val="none" w:sz="0" w:space="0" w:color="auto"/>
      </w:divBdr>
    </w:div>
    <w:div w:id="264071018">
      <w:bodyDiv w:val="1"/>
      <w:marLeft w:val="0"/>
      <w:marRight w:val="0"/>
      <w:marTop w:val="0"/>
      <w:marBottom w:val="0"/>
      <w:divBdr>
        <w:top w:val="none" w:sz="0" w:space="0" w:color="auto"/>
        <w:left w:val="none" w:sz="0" w:space="0" w:color="auto"/>
        <w:bottom w:val="none" w:sz="0" w:space="0" w:color="auto"/>
        <w:right w:val="none" w:sz="0" w:space="0" w:color="auto"/>
      </w:divBdr>
    </w:div>
    <w:div w:id="549341008">
      <w:bodyDiv w:val="1"/>
      <w:marLeft w:val="0"/>
      <w:marRight w:val="0"/>
      <w:marTop w:val="0"/>
      <w:marBottom w:val="0"/>
      <w:divBdr>
        <w:top w:val="none" w:sz="0" w:space="0" w:color="auto"/>
        <w:left w:val="none" w:sz="0" w:space="0" w:color="auto"/>
        <w:bottom w:val="none" w:sz="0" w:space="0" w:color="auto"/>
        <w:right w:val="none" w:sz="0" w:space="0" w:color="auto"/>
      </w:divBdr>
    </w:div>
    <w:div w:id="762383159">
      <w:bodyDiv w:val="1"/>
      <w:marLeft w:val="0"/>
      <w:marRight w:val="0"/>
      <w:marTop w:val="0"/>
      <w:marBottom w:val="0"/>
      <w:divBdr>
        <w:top w:val="none" w:sz="0" w:space="0" w:color="auto"/>
        <w:left w:val="none" w:sz="0" w:space="0" w:color="auto"/>
        <w:bottom w:val="none" w:sz="0" w:space="0" w:color="auto"/>
        <w:right w:val="none" w:sz="0" w:space="0" w:color="auto"/>
      </w:divBdr>
    </w:div>
    <w:div w:id="1236356035">
      <w:bodyDiv w:val="1"/>
      <w:marLeft w:val="0"/>
      <w:marRight w:val="0"/>
      <w:marTop w:val="0"/>
      <w:marBottom w:val="0"/>
      <w:divBdr>
        <w:top w:val="none" w:sz="0" w:space="0" w:color="auto"/>
        <w:left w:val="none" w:sz="0" w:space="0" w:color="auto"/>
        <w:bottom w:val="none" w:sz="0" w:space="0" w:color="auto"/>
        <w:right w:val="none" w:sz="0" w:space="0" w:color="auto"/>
      </w:divBdr>
    </w:div>
    <w:div w:id="1366129931">
      <w:bodyDiv w:val="1"/>
      <w:marLeft w:val="0"/>
      <w:marRight w:val="0"/>
      <w:marTop w:val="0"/>
      <w:marBottom w:val="0"/>
      <w:divBdr>
        <w:top w:val="none" w:sz="0" w:space="0" w:color="auto"/>
        <w:left w:val="none" w:sz="0" w:space="0" w:color="auto"/>
        <w:bottom w:val="none" w:sz="0" w:space="0" w:color="auto"/>
        <w:right w:val="none" w:sz="0" w:space="0" w:color="auto"/>
      </w:divBdr>
    </w:div>
    <w:div w:id="177054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ttb.org.tr/haber_goster.php?Guid=26bb225e-07aa-11ea-9197-77d5c768b243&amp;utm_%20source=%20dlvr.it&amp;utm_medium=%20twitt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5CF50-0DA4-40F8-8D2E-0F1337CDE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762</Words>
  <Characters>4349</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Aşağıda özellikleri belirtilen kitap için tarafımıza bir teklif göndermenizi rica ederiz</vt:lpstr>
    </vt:vector>
  </TitlesOfParts>
  <Company>TTB</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Aşağıda özellikleri belirtilen kitap için tarafımıza bir teklif göndermenizi rica ederiz</dc:title>
  <dc:subject/>
  <dc:creator>Sinan Solmaz</dc:creator>
  <cp:keywords/>
  <cp:lastModifiedBy>AHMET SALTIK</cp:lastModifiedBy>
  <cp:revision>2</cp:revision>
  <cp:lastPrinted>2019-11-15T09:48:00Z</cp:lastPrinted>
  <dcterms:created xsi:type="dcterms:W3CDTF">2019-11-16T21:39:00Z</dcterms:created>
  <dcterms:modified xsi:type="dcterms:W3CDTF">2019-11-16T21:39:00Z</dcterms:modified>
</cp:coreProperties>
</file>