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D47" w:rsidRDefault="00A36D47" w:rsidP="009D4E59">
      <w:bookmarkStart w:id="0" w:name="_GoBack"/>
      <w:bookmarkEnd w:id="0"/>
    </w:p>
    <w:p w:rsidR="00A36D47" w:rsidRPr="00A36D47" w:rsidRDefault="00A36D47" w:rsidP="00A36D47">
      <w:pPr>
        <w:jc w:val="right"/>
        <w:rPr>
          <w:rFonts w:ascii="Calibri" w:eastAsia="Calibri" w:hAnsi="Calibri"/>
          <w:sz w:val="24"/>
          <w:szCs w:val="24"/>
          <w:lang w:eastAsia="en-US"/>
        </w:rPr>
      </w:pPr>
      <w:r w:rsidRPr="00A36D47">
        <w:rPr>
          <w:rFonts w:ascii="Calibri" w:eastAsia="Calibri" w:hAnsi="Calibri"/>
          <w:sz w:val="24"/>
          <w:szCs w:val="24"/>
          <w:lang w:eastAsia="en-US"/>
        </w:rPr>
        <w:t>20.04.2018</w:t>
      </w:r>
    </w:p>
    <w:p w:rsidR="00A36D47" w:rsidRPr="00A36D47" w:rsidRDefault="00A36D47" w:rsidP="00A36D47">
      <w:pPr>
        <w:jc w:val="both"/>
        <w:rPr>
          <w:rFonts w:ascii="Calibri" w:eastAsia="Calibri" w:hAnsi="Calibri"/>
          <w:sz w:val="24"/>
          <w:szCs w:val="24"/>
          <w:lang w:eastAsia="en-US"/>
        </w:rPr>
      </w:pPr>
    </w:p>
    <w:p w:rsidR="00A36D47" w:rsidRPr="00EE5C7C" w:rsidRDefault="00EE5C7C" w:rsidP="00A36D47">
      <w:pPr>
        <w:jc w:val="center"/>
        <w:rPr>
          <w:rFonts w:ascii="Calibri" w:eastAsia="Calibri" w:hAnsi="Calibri"/>
          <w:b/>
          <w:sz w:val="28"/>
          <w:szCs w:val="24"/>
          <w:u w:val="single"/>
          <w:lang w:eastAsia="en-US"/>
        </w:rPr>
      </w:pPr>
      <w:r w:rsidRPr="00EE5C7C">
        <w:rPr>
          <w:rFonts w:ascii="Calibri" w:eastAsia="Calibri" w:hAnsi="Calibri"/>
          <w:b/>
          <w:sz w:val="28"/>
          <w:szCs w:val="24"/>
          <w:u w:val="single"/>
          <w:lang w:eastAsia="en-US"/>
        </w:rPr>
        <w:t xml:space="preserve">TÜRK TABİPLERİ </w:t>
      </w:r>
      <w:r w:rsidR="00A36D47" w:rsidRPr="00EE5C7C">
        <w:rPr>
          <w:rFonts w:ascii="Calibri" w:eastAsia="Calibri" w:hAnsi="Calibri"/>
          <w:b/>
          <w:sz w:val="28"/>
          <w:szCs w:val="24"/>
          <w:u w:val="single"/>
          <w:lang w:eastAsia="en-US"/>
        </w:rPr>
        <w:t>BASIN AÇIKLAMASI</w:t>
      </w:r>
    </w:p>
    <w:p w:rsidR="00A36D47" w:rsidRPr="00A36D47" w:rsidRDefault="00A36D47" w:rsidP="00A36D47">
      <w:pPr>
        <w:jc w:val="center"/>
        <w:rPr>
          <w:rFonts w:ascii="Calibri" w:eastAsia="Calibri" w:hAnsi="Calibri"/>
          <w:b/>
          <w:sz w:val="28"/>
          <w:szCs w:val="28"/>
          <w:lang w:eastAsia="en-US"/>
        </w:rPr>
      </w:pPr>
    </w:p>
    <w:p w:rsidR="00A36D47" w:rsidRPr="00EE5C7C" w:rsidRDefault="00A36D47" w:rsidP="00A36D47">
      <w:pPr>
        <w:jc w:val="center"/>
        <w:rPr>
          <w:rFonts w:ascii="Calibri" w:eastAsia="Calibri" w:hAnsi="Calibri"/>
          <w:b/>
          <w:color w:val="C00000"/>
          <w:sz w:val="32"/>
          <w:szCs w:val="28"/>
          <w:u w:val="single"/>
          <w:lang w:eastAsia="en-US"/>
        </w:rPr>
      </w:pPr>
      <w:r w:rsidRPr="00EE5C7C">
        <w:rPr>
          <w:rFonts w:ascii="Calibri" w:eastAsia="Calibri" w:hAnsi="Calibri"/>
          <w:b/>
          <w:color w:val="C00000"/>
          <w:sz w:val="32"/>
          <w:szCs w:val="28"/>
          <w:u w:val="single"/>
          <w:lang w:eastAsia="en-US"/>
        </w:rPr>
        <w:t>Aşılama Konusunda Yasal Düzenleme İvedilikle Yapılmalıdır!</w:t>
      </w:r>
    </w:p>
    <w:p w:rsidR="00A36D47" w:rsidRPr="00A36D47" w:rsidRDefault="00A36D47" w:rsidP="00A36D47">
      <w:pPr>
        <w:jc w:val="both"/>
        <w:rPr>
          <w:rFonts w:ascii="Calibri" w:eastAsia="Calibri" w:hAnsi="Calibri"/>
          <w:sz w:val="24"/>
          <w:szCs w:val="24"/>
          <w:lang w:eastAsia="en-US"/>
        </w:rPr>
      </w:pPr>
    </w:p>
    <w:p w:rsidR="00A36D47" w:rsidRPr="00A36D47" w:rsidRDefault="00A36D47" w:rsidP="00A36D47">
      <w:pPr>
        <w:jc w:val="both"/>
        <w:rPr>
          <w:rFonts w:ascii="Calibri" w:eastAsia="Calibri" w:hAnsi="Calibri"/>
          <w:sz w:val="24"/>
          <w:szCs w:val="24"/>
          <w:lang w:eastAsia="en-US"/>
        </w:rPr>
      </w:pPr>
      <w:r w:rsidRPr="00A36D47">
        <w:rPr>
          <w:rFonts w:ascii="Calibri" w:eastAsia="Calibri" w:hAnsi="Calibri"/>
          <w:sz w:val="24"/>
          <w:szCs w:val="24"/>
          <w:lang w:eastAsia="en-US"/>
        </w:rPr>
        <w:t>Sağlık Bakanlığı’nın rakamlarına göre çocuğuna aşı yaptırmayı reddeden aile sayısı 2011’de 183 iken 2017 yılında 23 bine çıktı. Bu sayının 50 bine ulaşması durumunda salgın hastalıklar beklendiği bilim insanları tarafından dile getirildi.</w:t>
      </w:r>
      <w:r w:rsidRPr="00A36D47">
        <w:rPr>
          <w:rFonts w:ascii="Calibri" w:eastAsia="Calibri" w:hAnsi="Calibri"/>
          <w:sz w:val="22"/>
          <w:szCs w:val="22"/>
          <w:lang w:eastAsia="en-US"/>
        </w:rPr>
        <w:t xml:space="preserve"> </w:t>
      </w:r>
      <w:r w:rsidRPr="00A36D47">
        <w:rPr>
          <w:rFonts w:ascii="Calibri" w:eastAsia="Calibri" w:hAnsi="Calibri"/>
          <w:sz w:val="24"/>
          <w:szCs w:val="24"/>
          <w:lang w:eastAsia="en-US"/>
        </w:rPr>
        <w:t xml:space="preserve">Bugün gelinen bu durumu; </w:t>
      </w:r>
      <w:r w:rsidRPr="00EE5C7C">
        <w:rPr>
          <w:rFonts w:ascii="Calibri" w:eastAsia="Calibri" w:hAnsi="Calibri"/>
          <w:b/>
          <w:i/>
          <w:color w:val="C00000"/>
          <w:sz w:val="24"/>
          <w:szCs w:val="24"/>
          <w:lang w:eastAsia="en-US"/>
        </w:rPr>
        <w:t>binlerce çocuğun aşılanmamış olması</w:t>
      </w:r>
      <w:r w:rsidRPr="00A36D47">
        <w:rPr>
          <w:rFonts w:ascii="Calibri" w:eastAsia="Calibri" w:hAnsi="Calibri"/>
          <w:sz w:val="24"/>
          <w:szCs w:val="24"/>
          <w:lang w:eastAsia="en-US"/>
        </w:rPr>
        <w:t xml:space="preserve">nı ve </w:t>
      </w:r>
      <w:r w:rsidRPr="00EE5C7C">
        <w:rPr>
          <w:rFonts w:ascii="Calibri" w:eastAsia="Calibri" w:hAnsi="Calibri"/>
          <w:b/>
          <w:i/>
          <w:sz w:val="24"/>
          <w:szCs w:val="24"/>
          <w:u w:val="single"/>
          <w:lang w:eastAsia="en-US"/>
        </w:rPr>
        <w:t>aşı karşıtlığının giderek yaygınlaşması</w:t>
      </w:r>
      <w:r w:rsidRPr="00A36D47">
        <w:rPr>
          <w:rFonts w:ascii="Calibri" w:eastAsia="Calibri" w:hAnsi="Calibri"/>
          <w:sz w:val="24"/>
          <w:szCs w:val="24"/>
          <w:lang w:eastAsia="en-US"/>
        </w:rPr>
        <w:t>nı biz hekimler endişe ile karşılıyoruz.</w:t>
      </w:r>
    </w:p>
    <w:p w:rsidR="00A36D47" w:rsidRPr="00A36D47" w:rsidRDefault="00A36D47" w:rsidP="00A36D47">
      <w:pPr>
        <w:jc w:val="both"/>
        <w:rPr>
          <w:rFonts w:ascii="Calibri" w:eastAsia="Calibri" w:hAnsi="Calibri"/>
          <w:sz w:val="24"/>
          <w:szCs w:val="24"/>
          <w:lang w:eastAsia="en-US"/>
        </w:rPr>
      </w:pPr>
    </w:p>
    <w:p w:rsidR="00A36D47" w:rsidRPr="00A36D47" w:rsidRDefault="00A36D47" w:rsidP="00A36D47">
      <w:pPr>
        <w:jc w:val="both"/>
        <w:rPr>
          <w:rFonts w:ascii="Calibri" w:eastAsia="Calibri" w:hAnsi="Calibri"/>
          <w:sz w:val="24"/>
          <w:szCs w:val="24"/>
          <w:lang w:eastAsia="en-US"/>
        </w:rPr>
      </w:pPr>
      <w:r w:rsidRPr="00A36D47">
        <w:rPr>
          <w:rFonts w:ascii="Calibri" w:eastAsia="Calibri" w:hAnsi="Calibri"/>
          <w:sz w:val="24"/>
          <w:szCs w:val="24"/>
          <w:lang w:eastAsia="en-US"/>
        </w:rPr>
        <w:t>Aşılarla hedeflenen, özellikle bebekler ve çocuklarda aşı ile korun</w:t>
      </w:r>
      <w:r w:rsidR="00EE5C7C">
        <w:rPr>
          <w:rFonts w:ascii="Calibri" w:eastAsia="Calibri" w:hAnsi="Calibri"/>
          <w:sz w:val="24"/>
          <w:szCs w:val="24"/>
          <w:lang w:eastAsia="en-US"/>
        </w:rPr>
        <w:t>ul</w:t>
      </w:r>
      <w:r w:rsidRPr="00A36D47">
        <w:rPr>
          <w:rFonts w:ascii="Calibri" w:eastAsia="Calibri" w:hAnsi="Calibri"/>
          <w:sz w:val="24"/>
          <w:szCs w:val="24"/>
          <w:lang w:eastAsia="en-US"/>
        </w:rPr>
        <w:t xml:space="preserve">abilir hastalıkların ortaya çıkışını engellemek, daha da önemlisi bu hastalıkların neden olabileceği </w:t>
      </w:r>
      <w:r w:rsidR="00EE5C7C">
        <w:rPr>
          <w:rFonts w:ascii="Calibri" w:eastAsia="Calibri" w:hAnsi="Calibri"/>
          <w:sz w:val="24"/>
          <w:szCs w:val="24"/>
          <w:lang w:eastAsia="en-US"/>
        </w:rPr>
        <w:t>engellilik</w:t>
      </w:r>
      <w:r w:rsidRPr="00A36D47">
        <w:rPr>
          <w:rFonts w:ascii="Calibri" w:eastAsia="Calibri" w:hAnsi="Calibri"/>
          <w:sz w:val="24"/>
          <w:szCs w:val="24"/>
          <w:lang w:eastAsia="en-US"/>
        </w:rPr>
        <w:t xml:space="preserve"> ve ölümlerin önüne geçmektir. Aşılamayla çocuk ölümlerinin önemli bir nedeni olan bulaşıcı hastalıklar önlenebilmektedir. </w:t>
      </w:r>
      <w:r w:rsidRPr="00EE5C7C">
        <w:rPr>
          <w:rFonts w:ascii="Calibri" w:eastAsia="Calibri" w:hAnsi="Calibri"/>
          <w:b/>
          <w:i/>
          <w:sz w:val="24"/>
          <w:szCs w:val="24"/>
          <w:highlight w:val="yellow"/>
          <w:lang w:eastAsia="en-US"/>
        </w:rPr>
        <w:t>Çiçek hastalığının yeryüzünden silinmesi</w:t>
      </w:r>
      <w:r w:rsidRPr="00A36D47">
        <w:rPr>
          <w:rFonts w:ascii="Calibri" w:eastAsia="Calibri" w:hAnsi="Calibri"/>
          <w:sz w:val="24"/>
          <w:szCs w:val="24"/>
          <w:lang w:eastAsia="en-US"/>
        </w:rPr>
        <w:t>, çocuk felcinin geri kalmış ülkeler dışında görülmemesi aşılamaya bağlı olarak gerçekleşmiştir.</w:t>
      </w:r>
    </w:p>
    <w:p w:rsidR="00A36D47" w:rsidRPr="00A36D47" w:rsidRDefault="00A36D47" w:rsidP="00A36D47">
      <w:pPr>
        <w:jc w:val="both"/>
        <w:rPr>
          <w:rFonts w:ascii="Calibri" w:eastAsia="Calibri" w:hAnsi="Calibri"/>
          <w:sz w:val="24"/>
          <w:szCs w:val="24"/>
          <w:lang w:eastAsia="en-US"/>
        </w:rPr>
      </w:pPr>
    </w:p>
    <w:p w:rsidR="00EE5C7C" w:rsidRDefault="00A36D47" w:rsidP="00A36D47">
      <w:pPr>
        <w:jc w:val="both"/>
        <w:rPr>
          <w:rFonts w:ascii="Calibri" w:eastAsia="Calibri" w:hAnsi="Calibri"/>
          <w:sz w:val="24"/>
          <w:szCs w:val="24"/>
          <w:lang w:eastAsia="en-US"/>
        </w:rPr>
      </w:pPr>
      <w:r w:rsidRPr="00A36D47">
        <w:rPr>
          <w:rFonts w:ascii="Calibri" w:eastAsia="Calibri" w:hAnsi="Calibri"/>
          <w:sz w:val="24"/>
          <w:szCs w:val="24"/>
          <w:lang w:eastAsia="en-US"/>
        </w:rPr>
        <w:t xml:space="preserve">Dünya Sağlık Örgütü ve Birleşmiş Milletler Çocuklara Yardım Fonu’nun verilerine göre, </w:t>
      </w:r>
      <w:r w:rsidRPr="00EE5C7C">
        <w:rPr>
          <w:rFonts w:ascii="Calibri" w:eastAsia="Calibri" w:hAnsi="Calibri"/>
          <w:b/>
          <w:i/>
          <w:color w:val="0070C0"/>
          <w:sz w:val="24"/>
          <w:szCs w:val="24"/>
          <w:lang w:eastAsia="en-US"/>
        </w:rPr>
        <w:t xml:space="preserve">her yıl dünyada aşılarla 2 milyondan fazla çocuğun </w:t>
      </w:r>
      <w:r w:rsidR="00EE5C7C" w:rsidRPr="00EE5C7C">
        <w:rPr>
          <w:rFonts w:ascii="Calibri" w:eastAsia="Calibri" w:hAnsi="Calibri"/>
          <w:b/>
          <w:i/>
          <w:color w:val="0070C0"/>
          <w:sz w:val="24"/>
          <w:szCs w:val="24"/>
          <w:lang w:eastAsia="en-US"/>
        </w:rPr>
        <w:t>yaşamı</w:t>
      </w:r>
      <w:r w:rsidRPr="00EE5C7C">
        <w:rPr>
          <w:rFonts w:ascii="Calibri" w:eastAsia="Calibri" w:hAnsi="Calibri"/>
          <w:b/>
          <w:i/>
          <w:color w:val="0070C0"/>
          <w:sz w:val="24"/>
          <w:szCs w:val="24"/>
          <w:lang w:eastAsia="en-US"/>
        </w:rPr>
        <w:t xml:space="preserve"> kurtarılmaktadır</w:t>
      </w:r>
      <w:r w:rsidRPr="00A36D47">
        <w:rPr>
          <w:rFonts w:ascii="Calibri" w:eastAsia="Calibri" w:hAnsi="Calibri"/>
          <w:sz w:val="24"/>
          <w:szCs w:val="24"/>
          <w:lang w:eastAsia="en-US"/>
        </w:rPr>
        <w:t xml:space="preserve">. Eğer dünyadaki tüm çocuklar aşılanabilirse, 1.5 milyon çocuğun daha </w:t>
      </w:r>
      <w:r w:rsidR="00EE5C7C">
        <w:rPr>
          <w:rFonts w:ascii="Calibri" w:eastAsia="Calibri" w:hAnsi="Calibri"/>
          <w:sz w:val="24"/>
          <w:szCs w:val="24"/>
          <w:lang w:eastAsia="en-US"/>
        </w:rPr>
        <w:t>yaşam</w:t>
      </w:r>
      <w:r w:rsidRPr="00A36D47">
        <w:rPr>
          <w:rFonts w:ascii="Calibri" w:eastAsia="Calibri" w:hAnsi="Calibri"/>
          <w:sz w:val="24"/>
          <w:szCs w:val="24"/>
          <w:lang w:eastAsia="en-US"/>
        </w:rPr>
        <w:t>ının kurtarılabileceği öngörülmektedir.</w:t>
      </w:r>
    </w:p>
    <w:p w:rsidR="00EE5C7C" w:rsidRDefault="00EE5C7C" w:rsidP="00A36D47">
      <w:pPr>
        <w:jc w:val="both"/>
        <w:rPr>
          <w:rFonts w:ascii="Calibri" w:eastAsia="Calibri" w:hAnsi="Calibri"/>
          <w:sz w:val="24"/>
          <w:szCs w:val="24"/>
          <w:lang w:eastAsia="en-US"/>
        </w:rPr>
      </w:pPr>
    </w:p>
    <w:p w:rsidR="00A36D47" w:rsidRPr="00EE5C7C" w:rsidRDefault="00A36D47" w:rsidP="00EE5C7C">
      <w:pPr>
        <w:pStyle w:val="ListeParagraf"/>
        <w:numPr>
          <w:ilvl w:val="0"/>
          <w:numId w:val="9"/>
        </w:numPr>
        <w:ind w:left="360"/>
        <w:rPr>
          <w:b/>
          <w:i/>
          <w:sz w:val="24"/>
          <w:szCs w:val="24"/>
          <w:lang w:eastAsia="en-US"/>
        </w:rPr>
      </w:pPr>
      <w:r w:rsidRPr="00EE5C7C">
        <w:rPr>
          <w:b/>
          <w:i/>
          <w:sz w:val="24"/>
          <w:szCs w:val="24"/>
          <w:lang w:eastAsia="en-US"/>
        </w:rPr>
        <w:t xml:space="preserve">Dünya Sağlık Örgütü’ne göre, dünya üzerinde insan sağlığına en çok katkısı olan </w:t>
      </w:r>
      <w:r w:rsidR="00EE5C7C">
        <w:rPr>
          <w:b/>
          <w:i/>
          <w:sz w:val="24"/>
          <w:szCs w:val="24"/>
          <w:lang w:eastAsia="en-US"/>
        </w:rPr>
        <w:br/>
        <w:t>2</w:t>
      </w:r>
      <w:r w:rsidRPr="00EE5C7C">
        <w:rPr>
          <w:b/>
          <w:i/>
          <w:sz w:val="24"/>
          <w:szCs w:val="24"/>
          <w:lang w:eastAsia="en-US"/>
        </w:rPr>
        <w:t xml:space="preserve"> uygulamadan biri </w:t>
      </w:r>
      <w:r w:rsidRPr="00EE5C7C">
        <w:rPr>
          <w:b/>
          <w:i/>
          <w:sz w:val="24"/>
          <w:szCs w:val="24"/>
          <w:u w:val="single"/>
          <w:lang w:eastAsia="en-US"/>
        </w:rPr>
        <w:t>aşılar</w:t>
      </w:r>
      <w:r w:rsidRPr="00EE5C7C">
        <w:rPr>
          <w:b/>
          <w:i/>
          <w:sz w:val="24"/>
          <w:szCs w:val="24"/>
          <w:lang w:eastAsia="en-US"/>
        </w:rPr>
        <w:t xml:space="preserve"> </w:t>
      </w:r>
      <w:r w:rsidR="00EE5C7C">
        <w:rPr>
          <w:b/>
          <w:i/>
          <w:sz w:val="24"/>
          <w:szCs w:val="24"/>
          <w:lang w:eastAsia="en-US"/>
        </w:rPr>
        <w:t>öbürü</w:t>
      </w:r>
      <w:r w:rsidRPr="00EE5C7C">
        <w:rPr>
          <w:b/>
          <w:i/>
          <w:sz w:val="24"/>
          <w:szCs w:val="24"/>
          <w:lang w:eastAsia="en-US"/>
        </w:rPr>
        <w:t xml:space="preserve"> ise </w:t>
      </w:r>
      <w:r w:rsidRPr="00EE5C7C">
        <w:rPr>
          <w:b/>
          <w:i/>
          <w:sz w:val="24"/>
          <w:szCs w:val="24"/>
          <w:u w:val="single"/>
          <w:lang w:eastAsia="en-US"/>
        </w:rPr>
        <w:t>su dezenfeksiyonu</w:t>
      </w:r>
      <w:r w:rsidRPr="00EE5C7C">
        <w:rPr>
          <w:b/>
          <w:i/>
          <w:sz w:val="24"/>
          <w:szCs w:val="24"/>
          <w:lang w:eastAsia="en-US"/>
        </w:rPr>
        <w:t>dur.</w:t>
      </w:r>
    </w:p>
    <w:p w:rsidR="00EE5C7C" w:rsidRDefault="00A36D47" w:rsidP="00EE5C7C">
      <w:pPr>
        <w:pStyle w:val="ListeParagraf"/>
        <w:numPr>
          <w:ilvl w:val="0"/>
          <w:numId w:val="10"/>
        </w:numPr>
        <w:ind w:left="360"/>
        <w:jc w:val="both"/>
        <w:rPr>
          <w:sz w:val="24"/>
          <w:szCs w:val="24"/>
          <w:lang w:eastAsia="en-US"/>
        </w:rPr>
      </w:pPr>
      <w:r w:rsidRPr="00EE5C7C">
        <w:rPr>
          <w:sz w:val="24"/>
          <w:szCs w:val="24"/>
          <w:lang w:eastAsia="en-US"/>
        </w:rPr>
        <w:t>Aşıların son derece etkin ve güvenilir oldukları birçok bilimsel çalışma ile kanıtlanmıştır.</w:t>
      </w:r>
    </w:p>
    <w:p w:rsidR="00EE5C7C" w:rsidRDefault="00EE5C7C" w:rsidP="00EE5C7C">
      <w:pPr>
        <w:pStyle w:val="ListeParagraf"/>
        <w:numPr>
          <w:ilvl w:val="0"/>
          <w:numId w:val="10"/>
        </w:numPr>
        <w:ind w:left="360"/>
        <w:jc w:val="both"/>
        <w:rPr>
          <w:sz w:val="24"/>
          <w:szCs w:val="24"/>
          <w:lang w:eastAsia="en-US"/>
        </w:rPr>
      </w:pPr>
      <w:r>
        <w:rPr>
          <w:sz w:val="24"/>
          <w:szCs w:val="24"/>
          <w:lang w:eastAsia="en-US"/>
        </w:rPr>
        <w:t>A</w:t>
      </w:r>
      <w:r w:rsidR="00A36D47" w:rsidRPr="00EE5C7C">
        <w:rPr>
          <w:sz w:val="24"/>
          <w:szCs w:val="24"/>
          <w:lang w:eastAsia="en-US"/>
        </w:rPr>
        <w:t xml:space="preserve">şılarla ilgili kanıtlanmış hiçbir ciddi yan etki olmadığının altını bir kez daha çizmek istiyoruz.  </w:t>
      </w:r>
      <w:r>
        <w:rPr>
          <w:sz w:val="24"/>
          <w:szCs w:val="24"/>
          <w:lang w:eastAsia="en-US"/>
        </w:rPr>
        <w:t>,</w:t>
      </w:r>
    </w:p>
    <w:p w:rsidR="00A36D47" w:rsidRPr="00EE5C7C" w:rsidRDefault="00A36D47" w:rsidP="00EE5C7C">
      <w:pPr>
        <w:pStyle w:val="ListeParagraf"/>
        <w:numPr>
          <w:ilvl w:val="0"/>
          <w:numId w:val="10"/>
        </w:numPr>
        <w:ind w:left="360"/>
        <w:jc w:val="both"/>
        <w:rPr>
          <w:sz w:val="24"/>
          <w:szCs w:val="24"/>
          <w:lang w:eastAsia="en-US"/>
        </w:rPr>
      </w:pPr>
      <w:r w:rsidRPr="00EE5C7C">
        <w:rPr>
          <w:sz w:val="24"/>
          <w:szCs w:val="24"/>
          <w:lang w:eastAsia="en-US"/>
        </w:rPr>
        <w:t xml:space="preserve">Aşı yapılması, kişinin ya da </w:t>
      </w:r>
      <w:r w:rsidR="00EE5C7C">
        <w:rPr>
          <w:sz w:val="24"/>
          <w:szCs w:val="24"/>
          <w:lang w:eastAsia="en-US"/>
        </w:rPr>
        <w:t>anababasını</w:t>
      </w:r>
      <w:r w:rsidRPr="00EE5C7C">
        <w:rPr>
          <w:sz w:val="24"/>
          <w:szCs w:val="24"/>
          <w:lang w:eastAsia="en-US"/>
        </w:rPr>
        <w:t>n; bilimsellikten uzak, kanıtlanmamış bilgiler ve yanlış inançlar doğrultusunda aldığı keyfi kararlarına bırakılmamalıdır. Toplum sağlığı açısından, ileride bu kararların geriye dönüşü olmayan sorunlara neden olabileceği unutulmamalıdır.</w:t>
      </w:r>
    </w:p>
    <w:p w:rsidR="00EE5C7C" w:rsidRDefault="00A36D47" w:rsidP="00A36D47">
      <w:pPr>
        <w:jc w:val="both"/>
        <w:rPr>
          <w:rFonts w:ascii="Calibri" w:eastAsia="Calibri" w:hAnsi="Calibri"/>
          <w:sz w:val="24"/>
          <w:szCs w:val="24"/>
          <w:lang w:eastAsia="en-US"/>
        </w:rPr>
      </w:pPr>
      <w:r w:rsidRPr="00A36D47">
        <w:rPr>
          <w:rFonts w:ascii="Calibri" w:eastAsia="Calibri" w:hAnsi="Calibri"/>
          <w:sz w:val="24"/>
          <w:szCs w:val="24"/>
          <w:lang w:eastAsia="en-US"/>
        </w:rPr>
        <w:t xml:space="preserve">Aşı, </w:t>
      </w:r>
      <w:r w:rsidR="00EE5C7C">
        <w:rPr>
          <w:rFonts w:ascii="Calibri" w:eastAsia="Calibri" w:hAnsi="Calibri"/>
          <w:sz w:val="24"/>
          <w:szCs w:val="24"/>
          <w:lang w:eastAsia="en-US"/>
        </w:rPr>
        <w:t xml:space="preserve">yalnızca </w:t>
      </w:r>
      <w:r w:rsidRPr="00A36D47">
        <w:rPr>
          <w:rFonts w:ascii="Calibri" w:eastAsia="Calibri" w:hAnsi="Calibri"/>
          <w:sz w:val="24"/>
          <w:szCs w:val="24"/>
          <w:lang w:eastAsia="en-US"/>
        </w:rPr>
        <w:t>aşı yapılan çocuğu korumakla kalmayıp hastalık etkeninin toplumdaki dolaşımını engelleyerek toplumdaki risk</w:t>
      </w:r>
      <w:r w:rsidR="00EE5C7C">
        <w:rPr>
          <w:rFonts w:ascii="Calibri" w:eastAsia="Calibri" w:hAnsi="Calibri"/>
          <w:sz w:val="24"/>
          <w:szCs w:val="24"/>
          <w:lang w:eastAsia="en-US"/>
        </w:rPr>
        <w:t xml:space="preserve"> altındaki</w:t>
      </w:r>
      <w:r w:rsidRPr="00A36D47">
        <w:rPr>
          <w:rFonts w:ascii="Calibri" w:eastAsia="Calibri" w:hAnsi="Calibri"/>
          <w:sz w:val="24"/>
          <w:szCs w:val="24"/>
          <w:lang w:eastAsia="en-US"/>
        </w:rPr>
        <w:t xml:space="preserve"> kişileri de korumaktadır. Aşılama oranının düşük düzeyde kalması, kanser tedavisi gören ya da doğuştan bağışıklık sistemi zayıf olan ya da hastalığı bulunan çocukları risk altında bırakmaktadır. </w:t>
      </w:r>
    </w:p>
    <w:p w:rsidR="00EE5C7C" w:rsidRDefault="00EE5C7C" w:rsidP="00A36D47">
      <w:pPr>
        <w:jc w:val="both"/>
        <w:rPr>
          <w:rFonts w:ascii="Calibri" w:eastAsia="Calibri" w:hAnsi="Calibri"/>
          <w:sz w:val="24"/>
          <w:szCs w:val="24"/>
          <w:lang w:eastAsia="en-US"/>
        </w:rPr>
      </w:pPr>
    </w:p>
    <w:p w:rsidR="00A36D47" w:rsidRPr="00EE5C7C" w:rsidRDefault="00A36D47" w:rsidP="00EE5C7C">
      <w:pPr>
        <w:pStyle w:val="ListeParagraf"/>
        <w:numPr>
          <w:ilvl w:val="0"/>
          <w:numId w:val="9"/>
        </w:numPr>
        <w:ind w:left="284" w:hanging="284"/>
        <w:jc w:val="both"/>
        <w:rPr>
          <w:b/>
          <w:i/>
          <w:color w:val="C00000"/>
          <w:sz w:val="24"/>
          <w:szCs w:val="24"/>
          <w:highlight w:val="yellow"/>
          <w:lang w:eastAsia="en-US"/>
        </w:rPr>
      </w:pPr>
      <w:r w:rsidRPr="00EE5C7C">
        <w:rPr>
          <w:b/>
          <w:i/>
          <w:color w:val="C00000"/>
          <w:sz w:val="24"/>
          <w:szCs w:val="24"/>
          <w:highlight w:val="yellow"/>
          <w:lang w:eastAsia="en-US"/>
        </w:rPr>
        <w:t>Aşı olmayı reddetmek, bireysel özgürlük değil kamu sağlığını tehdit eden bir davranıştır.</w:t>
      </w:r>
    </w:p>
    <w:p w:rsidR="00A36D47" w:rsidRPr="00A36D47" w:rsidRDefault="00A36D47" w:rsidP="00A36D47">
      <w:pPr>
        <w:jc w:val="both"/>
        <w:rPr>
          <w:rFonts w:ascii="Calibri" w:eastAsia="Calibri" w:hAnsi="Calibri"/>
          <w:sz w:val="24"/>
          <w:szCs w:val="24"/>
          <w:lang w:eastAsia="en-US"/>
        </w:rPr>
      </w:pPr>
    </w:p>
    <w:p w:rsidR="00A36D47" w:rsidRPr="00A36D47" w:rsidRDefault="00A36D47" w:rsidP="00A36D47">
      <w:pPr>
        <w:jc w:val="both"/>
        <w:rPr>
          <w:rFonts w:ascii="Calibri" w:eastAsia="Calibri" w:hAnsi="Calibri"/>
          <w:sz w:val="24"/>
          <w:szCs w:val="24"/>
          <w:lang w:eastAsia="en-US"/>
        </w:rPr>
      </w:pPr>
      <w:r w:rsidRPr="00A36D47">
        <w:rPr>
          <w:rFonts w:ascii="Calibri" w:eastAsia="Calibri" w:hAnsi="Calibri"/>
          <w:sz w:val="24"/>
          <w:szCs w:val="24"/>
          <w:lang w:eastAsia="en-US"/>
        </w:rPr>
        <w:t>Sağlıklı toplum için, sağlıklı çocuklar için, sağlıklı bir gelecek için aşılamanın önemli olması nedeniyle Türk Tabipleri Birliği tarafından bir yasa taslağı hazırlanarak Sağlık Bakanlığı, TBMM Başkanlığı</w:t>
      </w:r>
      <w:r>
        <w:rPr>
          <w:rFonts w:ascii="Calibri" w:eastAsia="Calibri" w:hAnsi="Calibri"/>
          <w:sz w:val="24"/>
          <w:szCs w:val="24"/>
          <w:lang w:eastAsia="en-US"/>
        </w:rPr>
        <w:t>,</w:t>
      </w:r>
      <w:r w:rsidRPr="00A36D47">
        <w:rPr>
          <w:rFonts w:ascii="Calibri" w:eastAsia="Calibri" w:hAnsi="Calibri"/>
          <w:sz w:val="24"/>
          <w:szCs w:val="24"/>
          <w:lang w:eastAsia="en-US"/>
        </w:rPr>
        <w:t xml:space="preserve"> Mecliste grubu bulunan partiler ve hekim milletvekillerine iletilmiştir. Bugün sevinçle öğreniyoruz ki, yasa değişikliği önerimiz bir grup hekim milletvekili tarafından yasa teklifi olarak TBMM’ye sunulmuştur.</w:t>
      </w:r>
    </w:p>
    <w:p w:rsidR="00A36D47" w:rsidRPr="00A36D47" w:rsidRDefault="00A36D47" w:rsidP="00A36D47">
      <w:pPr>
        <w:jc w:val="both"/>
        <w:rPr>
          <w:rFonts w:ascii="Calibri" w:eastAsia="Calibri" w:hAnsi="Calibri"/>
          <w:sz w:val="24"/>
          <w:szCs w:val="24"/>
          <w:lang w:eastAsia="en-US"/>
        </w:rPr>
      </w:pPr>
    </w:p>
    <w:p w:rsidR="00A36D47" w:rsidRPr="00A36D47" w:rsidRDefault="00A36D47" w:rsidP="00A36D47">
      <w:pPr>
        <w:jc w:val="both"/>
        <w:rPr>
          <w:rFonts w:ascii="Calibri" w:eastAsia="Calibri" w:hAnsi="Calibri"/>
          <w:sz w:val="24"/>
          <w:szCs w:val="24"/>
          <w:lang w:eastAsia="en-US"/>
        </w:rPr>
      </w:pPr>
      <w:r w:rsidRPr="00A36D47">
        <w:rPr>
          <w:rFonts w:ascii="Calibri" w:eastAsia="Calibri" w:hAnsi="Calibri"/>
          <w:sz w:val="24"/>
          <w:szCs w:val="24"/>
          <w:lang w:eastAsia="en-US"/>
        </w:rPr>
        <w:t>Anayasa Mahkemesi 26 Ekim 2016</w:t>
      </w:r>
      <w:r w:rsidR="00EE5C7C">
        <w:rPr>
          <w:rFonts w:ascii="Calibri" w:eastAsia="Calibri" w:hAnsi="Calibri"/>
          <w:sz w:val="24"/>
          <w:szCs w:val="24"/>
          <w:lang w:eastAsia="en-US"/>
        </w:rPr>
        <w:t>’</w:t>
      </w:r>
      <w:r w:rsidRPr="00A36D47">
        <w:rPr>
          <w:rFonts w:ascii="Calibri" w:eastAsia="Calibri" w:hAnsi="Calibri"/>
          <w:sz w:val="24"/>
          <w:szCs w:val="24"/>
          <w:lang w:eastAsia="en-US"/>
        </w:rPr>
        <w:t xml:space="preserve">da aşıyla ilgili önemli bir karar almış ve </w:t>
      </w:r>
      <w:r w:rsidR="00EE5C7C">
        <w:rPr>
          <w:rFonts w:ascii="Calibri" w:eastAsia="Calibri" w:hAnsi="Calibri"/>
          <w:sz w:val="24"/>
          <w:szCs w:val="24"/>
          <w:lang w:eastAsia="en-US"/>
        </w:rPr>
        <w:t>varolan</w:t>
      </w:r>
      <w:r w:rsidRPr="00A36D47">
        <w:rPr>
          <w:rFonts w:ascii="Calibri" w:eastAsia="Calibri" w:hAnsi="Calibri"/>
          <w:sz w:val="24"/>
          <w:szCs w:val="24"/>
          <w:lang w:eastAsia="en-US"/>
        </w:rPr>
        <w:t xml:space="preserve"> yasalar doğrultusunda çocuk felci dışındaki aşıların zorunlu tutulamayacağını belirtmiştir. Anayasa Mahkemesi’nin kararı aşılama konusunda yasal bir düzenleme yapılmasının gerekliliğini ortaya koymaktadır.</w:t>
      </w:r>
    </w:p>
    <w:p w:rsidR="00A36D47" w:rsidRPr="00A36D47" w:rsidRDefault="00A36D47" w:rsidP="00A36D47">
      <w:pPr>
        <w:jc w:val="both"/>
        <w:rPr>
          <w:rFonts w:ascii="Calibri" w:eastAsia="Calibri" w:hAnsi="Calibri"/>
          <w:sz w:val="24"/>
          <w:szCs w:val="24"/>
          <w:lang w:eastAsia="en-US"/>
        </w:rPr>
      </w:pPr>
    </w:p>
    <w:p w:rsidR="00A36D47" w:rsidRPr="00A36D47" w:rsidRDefault="00A36D47" w:rsidP="00A36D47">
      <w:pPr>
        <w:jc w:val="both"/>
        <w:rPr>
          <w:rFonts w:ascii="Calibri" w:eastAsia="Calibri" w:hAnsi="Calibri"/>
          <w:sz w:val="22"/>
          <w:szCs w:val="22"/>
          <w:lang w:eastAsia="en-US"/>
        </w:rPr>
      </w:pPr>
      <w:r w:rsidRPr="00A36D47">
        <w:rPr>
          <w:rFonts w:ascii="Calibri" w:eastAsia="Calibri" w:hAnsi="Calibri"/>
          <w:sz w:val="24"/>
          <w:szCs w:val="24"/>
          <w:lang w:eastAsia="en-US"/>
        </w:rPr>
        <w:t xml:space="preserve">Toplumda </w:t>
      </w:r>
      <w:r w:rsidRPr="00EE5C7C">
        <w:rPr>
          <w:rFonts w:ascii="Calibri" w:eastAsia="Calibri" w:hAnsi="Calibri"/>
          <w:b/>
          <w:i/>
          <w:color w:val="C00000"/>
          <w:sz w:val="24"/>
          <w:szCs w:val="24"/>
          <w:lang w:eastAsia="en-US"/>
        </w:rPr>
        <w:t>giderek artan aşı karşıtlığı</w:t>
      </w:r>
      <w:r w:rsidRPr="00A36D47">
        <w:rPr>
          <w:rFonts w:ascii="Calibri" w:eastAsia="Calibri" w:hAnsi="Calibri"/>
          <w:sz w:val="24"/>
          <w:szCs w:val="24"/>
          <w:lang w:eastAsia="en-US"/>
        </w:rPr>
        <w:t xml:space="preserve"> ve bu konuda yürütülen tartışmalar karşısında </w:t>
      </w:r>
      <w:r w:rsidRPr="00EE5C7C">
        <w:rPr>
          <w:rFonts w:ascii="Calibri" w:eastAsia="Calibri" w:hAnsi="Calibri"/>
          <w:sz w:val="24"/>
          <w:szCs w:val="24"/>
          <w:u w:val="single"/>
          <w:lang w:eastAsia="en-US"/>
        </w:rPr>
        <w:t>Sağlık Bakanlığı ne yazık ki suskunluğunu sürdürmektedir</w:t>
      </w:r>
      <w:r w:rsidRPr="00A36D47">
        <w:rPr>
          <w:rFonts w:ascii="Calibri" w:eastAsia="Calibri" w:hAnsi="Calibri"/>
          <w:sz w:val="24"/>
          <w:szCs w:val="24"/>
          <w:lang w:eastAsia="en-US"/>
        </w:rPr>
        <w:t>.</w:t>
      </w:r>
      <w:r w:rsidRPr="00A36D47">
        <w:rPr>
          <w:rFonts w:ascii="Calibri" w:eastAsia="Calibri" w:hAnsi="Calibri"/>
          <w:sz w:val="22"/>
          <w:szCs w:val="22"/>
          <w:lang w:eastAsia="en-US"/>
        </w:rPr>
        <w:t xml:space="preserve"> </w:t>
      </w:r>
      <w:r w:rsidRPr="00A36D47">
        <w:rPr>
          <w:rFonts w:ascii="Calibri" w:eastAsia="Calibri" w:hAnsi="Calibri"/>
          <w:sz w:val="24"/>
          <w:szCs w:val="24"/>
          <w:lang w:eastAsia="en-US"/>
        </w:rPr>
        <w:t xml:space="preserve">Dava konusu olan pek çok olayda aşılama konusunda yasal düzenleme yapılması gerektiği mahkemelerce hükmedildiği halde, </w:t>
      </w:r>
      <w:r w:rsidRPr="00ED01BE">
        <w:rPr>
          <w:rFonts w:ascii="Calibri" w:eastAsia="Calibri" w:hAnsi="Calibri"/>
          <w:sz w:val="24"/>
          <w:szCs w:val="24"/>
          <w:u w:val="single"/>
          <w:lang w:eastAsia="en-US"/>
        </w:rPr>
        <w:t>Bakanlığın ısrarla gerekli düzenlemeyi yapmaması dikkat çekicidir</w:t>
      </w:r>
      <w:r w:rsidRPr="00A36D47">
        <w:rPr>
          <w:rFonts w:ascii="Calibri" w:eastAsia="Calibri" w:hAnsi="Calibri"/>
          <w:sz w:val="24"/>
          <w:szCs w:val="24"/>
          <w:lang w:eastAsia="en-US"/>
        </w:rPr>
        <w:t>. Oysa Bakanlıktan beklenen, topluma güçlü mesajlar vererek aşılanmayı teşvik etmesi ve yasal düzenlemeleri bir an önce yapmasıdır.</w:t>
      </w:r>
      <w:r w:rsidRPr="00A36D47">
        <w:rPr>
          <w:rFonts w:ascii="Calibri" w:eastAsia="Calibri" w:hAnsi="Calibri"/>
          <w:sz w:val="22"/>
          <w:szCs w:val="22"/>
          <w:lang w:eastAsia="en-US"/>
        </w:rPr>
        <w:t xml:space="preserve"> </w:t>
      </w:r>
    </w:p>
    <w:p w:rsidR="00A36D47" w:rsidRPr="00A36D47" w:rsidRDefault="00A36D47" w:rsidP="00A36D47">
      <w:pPr>
        <w:jc w:val="both"/>
        <w:rPr>
          <w:rFonts w:ascii="Calibri" w:eastAsia="Calibri" w:hAnsi="Calibri"/>
          <w:sz w:val="24"/>
          <w:szCs w:val="24"/>
          <w:lang w:eastAsia="en-US"/>
        </w:rPr>
      </w:pPr>
    </w:p>
    <w:p w:rsidR="00A36D47" w:rsidRPr="00A36D47" w:rsidRDefault="00A36D47" w:rsidP="00A36D47">
      <w:pPr>
        <w:jc w:val="both"/>
        <w:rPr>
          <w:rFonts w:ascii="Calibri" w:eastAsia="Calibri" w:hAnsi="Calibri"/>
          <w:sz w:val="24"/>
          <w:szCs w:val="24"/>
          <w:lang w:eastAsia="en-US"/>
        </w:rPr>
      </w:pPr>
      <w:r w:rsidRPr="00A36D47">
        <w:rPr>
          <w:rFonts w:ascii="Calibri" w:eastAsia="Calibri" w:hAnsi="Calibri"/>
          <w:sz w:val="24"/>
          <w:szCs w:val="24"/>
          <w:lang w:eastAsia="en-US"/>
        </w:rPr>
        <w:t xml:space="preserve">Aşılama konusunda mevzuattaki belirsizliklerin sona erdirilmesi için, 1593 sayılı Umumi Hıfzıssıhha Kanunu ve Türk Ceza Kanunu’nda değişiklik yapılmasına yönelik yasa taslağı önerilerimizi bir kez daha kamuoyu ile paylaşıyor; bu konudaki </w:t>
      </w:r>
      <w:r w:rsidRPr="00ED01BE">
        <w:rPr>
          <w:rFonts w:ascii="Calibri" w:eastAsia="Calibri" w:hAnsi="Calibri"/>
          <w:b/>
          <w:i/>
          <w:sz w:val="24"/>
          <w:szCs w:val="24"/>
          <w:lang w:eastAsia="en-US"/>
        </w:rPr>
        <w:t>yasal düzenlemelerin ivedilikle yapılması için Sağlık Bakanlığı’nı göreve davet ediyoruz</w:t>
      </w:r>
      <w:r w:rsidRPr="00A36D47">
        <w:rPr>
          <w:rFonts w:ascii="Calibri" w:eastAsia="Calibri" w:hAnsi="Calibri"/>
          <w:sz w:val="24"/>
          <w:szCs w:val="24"/>
          <w:lang w:eastAsia="en-US"/>
        </w:rPr>
        <w:t xml:space="preserve">. </w:t>
      </w:r>
    </w:p>
    <w:p w:rsidR="00A36D47" w:rsidRPr="00A36D47" w:rsidRDefault="00A36D47" w:rsidP="00A36D47">
      <w:pPr>
        <w:jc w:val="both"/>
        <w:rPr>
          <w:rFonts w:ascii="Calibri" w:eastAsia="Calibri" w:hAnsi="Calibri"/>
          <w:sz w:val="24"/>
          <w:szCs w:val="24"/>
          <w:lang w:eastAsia="en-US"/>
        </w:rPr>
      </w:pPr>
    </w:p>
    <w:p w:rsidR="00A36D47" w:rsidRPr="00A36D47" w:rsidRDefault="00A36D47" w:rsidP="00A36D47">
      <w:pPr>
        <w:jc w:val="both"/>
        <w:rPr>
          <w:rFonts w:ascii="Calibri" w:eastAsia="Calibri" w:hAnsi="Calibri"/>
          <w:b/>
          <w:sz w:val="24"/>
          <w:szCs w:val="24"/>
          <w:lang w:eastAsia="en-US"/>
        </w:rPr>
      </w:pPr>
      <w:r w:rsidRPr="00A36D47">
        <w:rPr>
          <w:rFonts w:ascii="Calibri" w:eastAsia="Calibri" w:hAnsi="Calibri"/>
          <w:b/>
          <w:sz w:val="24"/>
          <w:szCs w:val="24"/>
          <w:lang w:eastAsia="en-US"/>
        </w:rPr>
        <w:t>Türk Tabipleri Birliği Merkez Konseyi</w:t>
      </w:r>
    </w:p>
    <w:p w:rsidR="00A36D47" w:rsidRPr="00A36D47" w:rsidRDefault="00A36D47" w:rsidP="00A36D47">
      <w:pPr>
        <w:jc w:val="both"/>
        <w:rPr>
          <w:rFonts w:ascii="Calibri" w:eastAsia="Calibri" w:hAnsi="Calibri"/>
          <w:b/>
          <w:sz w:val="24"/>
          <w:szCs w:val="24"/>
          <w:lang w:eastAsia="en-US"/>
        </w:rPr>
      </w:pPr>
      <w:r w:rsidRPr="00A36D47">
        <w:rPr>
          <w:rFonts w:ascii="Calibri" w:eastAsia="Calibri" w:hAnsi="Calibri"/>
          <w:b/>
          <w:sz w:val="24"/>
          <w:szCs w:val="24"/>
          <w:lang w:eastAsia="en-US"/>
        </w:rPr>
        <w:t>TTB Halk Sağlığı Kolu</w:t>
      </w:r>
    </w:p>
    <w:p w:rsidR="00A36D47" w:rsidRPr="00A36D47" w:rsidRDefault="00A36D47" w:rsidP="00A36D47">
      <w:pPr>
        <w:jc w:val="both"/>
        <w:rPr>
          <w:rFonts w:ascii="Calibri" w:eastAsia="Calibri" w:hAnsi="Calibri"/>
          <w:b/>
          <w:sz w:val="24"/>
          <w:szCs w:val="24"/>
          <w:lang w:eastAsia="en-US"/>
        </w:rPr>
      </w:pPr>
      <w:r w:rsidRPr="00A36D47">
        <w:rPr>
          <w:rFonts w:ascii="Calibri" w:eastAsia="Calibri" w:hAnsi="Calibri"/>
          <w:b/>
          <w:sz w:val="24"/>
          <w:szCs w:val="24"/>
          <w:lang w:eastAsia="en-US"/>
        </w:rPr>
        <w:t>TTB Aile Hekimliği Kolu</w:t>
      </w:r>
    </w:p>
    <w:p w:rsidR="00A36D47" w:rsidRPr="009D4E59" w:rsidRDefault="00A36D47" w:rsidP="009D4E59"/>
    <w:sectPr w:rsidR="00A36D47" w:rsidRPr="009D4E59" w:rsidSect="0042477F">
      <w:headerReference w:type="first" r:id="rId8"/>
      <w:footerReference w:type="first" r:id="rId9"/>
      <w:pgSz w:w="11906" w:h="16838" w:code="9"/>
      <w:pgMar w:top="1418" w:right="1418" w:bottom="1418"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B06" w:rsidRDefault="00367B06">
      <w:r>
        <w:separator/>
      </w:r>
    </w:p>
  </w:endnote>
  <w:endnote w:type="continuationSeparator" w:id="0">
    <w:p w:rsidR="00367B06" w:rsidRDefault="0036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77F" w:rsidRDefault="00A35F3A">
    <w:pPr>
      <w:pStyle w:val="Altbilgi"/>
    </w:pPr>
    <w:r>
      <w:rPr>
        <w:noProof/>
      </w:rPr>
      <w:drawing>
        <wp:anchor distT="0" distB="0" distL="114300" distR="114300" simplePos="0" relativeHeight="251657728" behindDoc="1" locked="0" layoutInCell="1" allowOverlap="1">
          <wp:simplePos x="0" y="0"/>
          <wp:positionH relativeFrom="column">
            <wp:posOffset>-918210</wp:posOffset>
          </wp:positionH>
          <wp:positionV relativeFrom="paragraph">
            <wp:posOffset>-116840</wp:posOffset>
          </wp:positionV>
          <wp:extent cx="7659370" cy="542290"/>
          <wp:effectExtent l="0" t="0" r="0" b="0"/>
          <wp:wrapNone/>
          <wp:docPr id="7" name="Resim 7" descr="ttb antetli kagit son baski hali 2013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tb antetli kagit son baski hali 2013 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9370" cy="542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B06" w:rsidRDefault="00367B06">
      <w:r>
        <w:separator/>
      </w:r>
    </w:p>
  </w:footnote>
  <w:footnote w:type="continuationSeparator" w:id="0">
    <w:p w:rsidR="00367B06" w:rsidRDefault="0036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77F" w:rsidRDefault="00A35F3A">
    <w:pPr>
      <w:pStyle w:val="stbilgi"/>
    </w:pPr>
    <w:r>
      <w:rPr>
        <w:noProof/>
      </w:rPr>
      <w:drawing>
        <wp:inline distT="0" distB="0" distL="0" distR="0">
          <wp:extent cx="4701540" cy="1211580"/>
          <wp:effectExtent l="0" t="0" r="0" b="0"/>
          <wp:docPr id="1" name="Resim 1" descr="ttb antetli kagit son baski hali 2013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b antetli kagit son baski hali 2013 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1540" cy="1211580"/>
                  </a:xfrm>
                  <a:prstGeom prst="rect">
                    <a:avLst/>
                  </a:prstGeom>
                  <a:noFill/>
                  <a:ln>
                    <a:noFill/>
                  </a:ln>
                </pic:spPr>
              </pic:pic>
            </a:graphicData>
          </a:graphic>
        </wp:inline>
      </w:drawing>
    </w:r>
  </w:p>
  <w:p w:rsidR="0042477F" w:rsidRDefault="004247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F8E"/>
    <w:multiLevelType w:val="hybridMultilevel"/>
    <w:tmpl w:val="ADD2C60E"/>
    <w:lvl w:ilvl="0" w:tplc="71CE805C">
      <w:start w:val="20"/>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53454D"/>
    <w:multiLevelType w:val="hybridMultilevel"/>
    <w:tmpl w:val="9DD0C97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CF570AB"/>
    <w:multiLevelType w:val="hybridMultilevel"/>
    <w:tmpl w:val="6450A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811C3F"/>
    <w:multiLevelType w:val="hybridMultilevel"/>
    <w:tmpl w:val="870674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95389"/>
    <w:multiLevelType w:val="hybridMultilevel"/>
    <w:tmpl w:val="F6E8C3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F7DFB"/>
    <w:multiLevelType w:val="hybridMultilevel"/>
    <w:tmpl w:val="52C85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425908"/>
    <w:multiLevelType w:val="hybridMultilevel"/>
    <w:tmpl w:val="0694DF70"/>
    <w:lvl w:ilvl="0" w:tplc="1A84972C">
      <w:start w:val="1"/>
      <w:numFmt w:val="decimal"/>
      <w:lvlText w:val="%1."/>
      <w:lvlJc w:val="left"/>
      <w:pPr>
        <w:ind w:left="1068" w:hanging="360"/>
      </w:pPr>
      <w:rPr>
        <w:rFonts w:ascii="Verdana" w:hAnsi="Verdana" w:hint="default"/>
        <w:sz w:val="20"/>
      </w:rPr>
    </w:lvl>
    <w:lvl w:ilvl="1" w:tplc="7F78A1A6">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ind w:left="2160" w:hanging="180"/>
      </w:pPr>
    </w:lvl>
    <w:lvl w:ilvl="3" w:tplc="041F000F">
      <w:start w:val="1"/>
      <w:numFmt w:val="decimal"/>
      <w:lvlText w:val="%4."/>
      <w:lvlJc w:val="left"/>
      <w:pPr>
        <w:tabs>
          <w:tab w:val="num" w:pos="2880"/>
        </w:tabs>
        <w:ind w:left="2880" w:hanging="360"/>
      </w:pPr>
      <w:rPr>
        <w:rFonts w:hint="default"/>
        <w:sz w:val="20"/>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3AB67D7"/>
    <w:multiLevelType w:val="hybridMultilevel"/>
    <w:tmpl w:val="B596AB56"/>
    <w:lvl w:ilvl="0" w:tplc="8BDAB426">
      <w:start w:val="2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4DE65E6"/>
    <w:multiLevelType w:val="hybridMultilevel"/>
    <w:tmpl w:val="F9AE4856"/>
    <w:lvl w:ilvl="0" w:tplc="52C254CE">
      <w:numFmt w:val="bullet"/>
      <w:lvlText w:val=""/>
      <w:lvlJc w:val="left"/>
      <w:pPr>
        <w:ind w:left="960" w:hanging="360"/>
      </w:pPr>
      <w:rPr>
        <w:rFonts w:ascii="Symbol" w:eastAsia="Times New Roman" w:hAnsi="Symbol"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 w15:restartNumberingAfterBreak="0">
    <w:nsid w:val="661050EF"/>
    <w:multiLevelType w:val="hybridMultilevel"/>
    <w:tmpl w:val="91BE9802"/>
    <w:lvl w:ilvl="0" w:tplc="ACA0F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8"/>
  </w:num>
  <w:num w:numId="5">
    <w:abstractNumId w:val="9"/>
  </w:num>
  <w:num w:numId="6">
    <w:abstractNumId w:val="1"/>
  </w:num>
  <w:num w:numId="7">
    <w:abstractNumId w:val="2"/>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1F"/>
    <w:rsid w:val="00007322"/>
    <w:rsid w:val="00025A73"/>
    <w:rsid w:val="00046C83"/>
    <w:rsid w:val="00062D1E"/>
    <w:rsid w:val="00070E5E"/>
    <w:rsid w:val="00077245"/>
    <w:rsid w:val="00080BE4"/>
    <w:rsid w:val="00082378"/>
    <w:rsid w:val="00095AAC"/>
    <w:rsid w:val="000A3852"/>
    <w:rsid w:val="000C2C0F"/>
    <w:rsid w:val="000C6A33"/>
    <w:rsid w:val="000E0644"/>
    <w:rsid w:val="001027EE"/>
    <w:rsid w:val="00154B0C"/>
    <w:rsid w:val="00181F45"/>
    <w:rsid w:val="0019030C"/>
    <w:rsid w:val="001977CA"/>
    <w:rsid w:val="001B03AB"/>
    <w:rsid w:val="001B6095"/>
    <w:rsid w:val="001D67AD"/>
    <w:rsid w:val="001E7F85"/>
    <w:rsid w:val="001F53BF"/>
    <w:rsid w:val="00222BDD"/>
    <w:rsid w:val="00285C61"/>
    <w:rsid w:val="002A0A71"/>
    <w:rsid w:val="002A1279"/>
    <w:rsid w:val="002A2C29"/>
    <w:rsid w:val="002C5E70"/>
    <w:rsid w:val="002E0DEA"/>
    <w:rsid w:val="003108EE"/>
    <w:rsid w:val="003522CC"/>
    <w:rsid w:val="00367B06"/>
    <w:rsid w:val="003863EF"/>
    <w:rsid w:val="00394CB9"/>
    <w:rsid w:val="003A0FB1"/>
    <w:rsid w:val="003E0ED4"/>
    <w:rsid w:val="003F091C"/>
    <w:rsid w:val="003F1ABA"/>
    <w:rsid w:val="00412F45"/>
    <w:rsid w:val="004208D1"/>
    <w:rsid w:val="0042477F"/>
    <w:rsid w:val="004303B6"/>
    <w:rsid w:val="00442C44"/>
    <w:rsid w:val="0045537D"/>
    <w:rsid w:val="004578DA"/>
    <w:rsid w:val="004641BD"/>
    <w:rsid w:val="00467FDB"/>
    <w:rsid w:val="004715DC"/>
    <w:rsid w:val="0048032E"/>
    <w:rsid w:val="0048148C"/>
    <w:rsid w:val="004943EE"/>
    <w:rsid w:val="00494928"/>
    <w:rsid w:val="00495958"/>
    <w:rsid w:val="004D63A1"/>
    <w:rsid w:val="004F0713"/>
    <w:rsid w:val="00501B33"/>
    <w:rsid w:val="00507203"/>
    <w:rsid w:val="00530205"/>
    <w:rsid w:val="00543C3F"/>
    <w:rsid w:val="005756BD"/>
    <w:rsid w:val="00583A6E"/>
    <w:rsid w:val="005B2D23"/>
    <w:rsid w:val="005B7DB7"/>
    <w:rsid w:val="005D28E1"/>
    <w:rsid w:val="005E3950"/>
    <w:rsid w:val="005E3BD1"/>
    <w:rsid w:val="005E77BF"/>
    <w:rsid w:val="005F6124"/>
    <w:rsid w:val="00630914"/>
    <w:rsid w:val="00631FBC"/>
    <w:rsid w:val="0065441E"/>
    <w:rsid w:val="00683643"/>
    <w:rsid w:val="00725E52"/>
    <w:rsid w:val="00757487"/>
    <w:rsid w:val="007648D6"/>
    <w:rsid w:val="00775D25"/>
    <w:rsid w:val="0079724A"/>
    <w:rsid w:val="007D3479"/>
    <w:rsid w:val="007E56A1"/>
    <w:rsid w:val="007E58DF"/>
    <w:rsid w:val="007F102E"/>
    <w:rsid w:val="007F3658"/>
    <w:rsid w:val="00820BDC"/>
    <w:rsid w:val="0082457E"/>
    <w:rsid w:val="008268EE"/>
    <w:rsid w:val="008771AA"/>
    <w:rsid w:val="008845E3"/>
    <w:rsid w:val="008B5C87"/>
    <w:rsid w:val="008C4713"/>
    <w:rsid w:val="008D038F"/>
    <w:rsid w:val="009112D8"/>
    <w:rsid w:val="00934ACC"/>
    <w:rsid w:val="00960E1F"/>
    <w:rsid w:val="0096455F"/>
    <w:rsid w:val="009C6BAC"/>
    <w:rsid w:val="009D3292"/>
    <w:rsid w:val="009D4E59"/>
    <w:rsid w:val="009E3568"/>
    <w:rsid w:val="009E735A"/>
    <w:rsid w:val="009E7B10"/>
    <w:rsid w:val="009F7057"/>
    <w:rsid w:val="00A30BAF"/>
    <w:rsid w:val="00A31EA2"/>
    <w:rsid w:val="00A33ADF"/>
    <w:rsid w:val="00A35F3A"/>
    <w:rsid w:val="00A36D47"/>
    <w:rsid w:val="00A71DEC"/>
    <w:rsid w:val="00A96384"/>
    <w:rsid w:val="00AA208F"/>
    <w:rsid w:val="00AD0B0B"/>
    <w:rsid w:val="00B1018F"/>
    <w:rsid w:val="00B24E9E"/>
    <w:rsid w:val="00B526DC"/>
    <w:rsid w:val="00B83507"/>
    <w:rsid w:val="00B9465B"/>
    <w:rsid w:val="00B9776B"/>
    <w:rsid w:val="00BC381C"/>
    <w:rsid w:val="00BC48D4"/>
    <w:rsid w:val="00C07196"/>
    <w:rsid w:val="00C31B2F"/>
    <w:rsid w:val="00C80C16"/>
    <w:rsid w:val="00CB1D1C"/>
    <w:rsid w:val="00CC788E"/>
    <w:rsid w:val="00CD49F6"/>
    <w:rsid w:val="00D23F50"/>
    <w:rsid w:val="00D31C56"/>
    <w:rsid w:val="00D337D6"/>
    <w:rsid w:val="00D64308"/>
    <w:rsid w:val="00DA3561"/>
    <w:rsid w:val="00DB0133"/>
    <w:rsid w:val="00DB2163"/>
    <w:rsid w:val="00DB70F7"/>
    <w:rsid w:val="00DC017C"/>
    <w:rsid w:val="00DC39C7"/>
    <w:rsid w:val="00DC561A"/>
    <w:rsid w:val="00DC68AA"/>
    <w:rsid w:val="00DD7FC7"/>
    <w:rsid w:val="00E1021F"/>
    <w:rsid w:val="00E35203"/>
    <w:rsid w:val="00E36F8F"/>
    <w:rsid w:val="00E61952"/>
    <w:rsid w:val="00E672C5"/>
    <w:rsid w:val="00E673E8"/>
    <w:rsid w:val="00E935D7"/>
    <w:rsid w:val="00EA2AB1"/>
    <w:rsid w:val="00EB1E5F"/>
    <w:rsid w:val="00EC1816"/>
    <w:rsid w:val="00EC44E3"/>
    <w:rsid w:val="00EC4C1C"/>
    <w:rsid w:val="00ED01BE"/>
    <w:rsid w:val="00EE4455"/>
    <w:rsid w:val="00EE5C7C"/>
    <w:rsid w:val="00EE5EE8"/>
    <w:rsid w:val="00EF26AC"/>
    <w:rsid w:val="00EF2E0D"/>
    <w:rsid w:val="00EF54D7"/>
    <w:rsid w:val="00F02DBA"/>
    <w:rsid w:val="00F30E63"/>
    <w:rsid w:val="00F34449"/>
    <w:rsid w:val="00F408C7"/>
    <w:rsid w:val="00F4579D"/>
    <w:rsid w:val="00F4591C"/>
    <w:rsid w:val="00F575E2"/>
    <w:rsid w:val="00F612DD"/>
    <w:rsid w:val="00F721CE"/>
    <w:rsid w:val="00F84C18"/>
    <w:rsid w:val="00F8530E"/>
    <w:rsid w:val="00FC43F1"/>
    <w:rsid w:val="00FD6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1AA7C"/>
  <w15:chartTrackingRefBased/>
  <w15:docId w15:val="{E3647CE0-B9CA-4BD4-A1A1-124B60D7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Balk1">
    <w:name w:val="heading 1"/>
    <w:basedOn w:val="Normal"/>
    <w:next w:val="Normal"/>
    <w:qFormat/>
    <w:pPr>
      <w:keepNext/>
      <w:outlineLvl w:val="0"/>
    </w:pPr>
    <w:rPr>
      <w:sz w:val="28"/>
    </w:rPr>
  </w:style>
  <w:style w:type="paragraph" w:styleId="Balk2">
    <w:name w:val="heading 2"/>
    <w:basedOn w:val="Normal"/>
    <w:next w:val="Normal"/>
    <w:qFormat/>
    <w:pPr>
      <w:keepNext/>
      <w:jc w:val="center"/>
      <w:outlineLvl w:val="1"/>
    </w:pPr>
    <w:rPr>
      <w:sz w:val="28"/>
    </w:rPr>
  </w:style>
  <w:style w:type="paragraph" w:styleId="Balk3">
    <w:name w:val="heading 3"/>
    <w:basedOn w:val="Normal"/>
    <w:next w:val="Normal"/>
    <w:qFormat/>
    <w:pPr>
      <w:keepNext/>
      <w:jc w:val="right"/>
      <w:outlineLvl w:val="2"/>
    </w:pPr>
    <w:rPr>
      <w:i/>
      <w:iCs/>
      <w:sz w:val="28"/>
    </w:rPr>
  </w:style>
  <w:style w:type="character" w:default="1" w:styleId="VarsaylanParagrafYazTipi">
    <w:name w:val="Default Paragraph Font"/>
    <w:link w:val="Char1"/>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jc w:val="center"/>
    </w:pPr>
    <w:rPr>
      <w:b/>
      <w:sz w:val="48"/>
    </w:rPr>
  </w:style>
  <w:style w:type="paragraph" w:styleId="GvdeMetni">
    <w:name w:val="Body Text"/>
    <w:basedOn w:val="Normal"/>
    <w:pPr>
      <w:jc w:val="center"/>
    </w:pPr>
    <w:rPr>
      <w:b/>
      <w:sz w:val="36"/>
    </w:rPr>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 w:type="paragraph" w:styleId="BalonMetni">
    <w:name w:val="Balloon Text"/>
    <w:basedOn w:val="Normal"/>
    <w:semiHidden/>
    <w:rsid w:val="00E1021F"/>
    <w:rPr>
      <w:rFonts w:ascii="Tahoma" w:hAnsi="Tahoma" w:cs="Tahoma"/>
      <w:sz w:val="16"/>
      <w:szCs w:val="16"/>
    </w:rPr>
  </w:style>
  <w:style w:type="paragraph" w:styleId="NormalWeb">
    <w:name w:val="Normal (Web)"/>
    <w:basedOn w:val="Normal"/>
    <w:uiPriority w:val="99"/>
    <w:rsid w:val="007648D6"/>
    <w:pPr>
      <w:spacing w:before="100" w:beforeAutospacing="1" w:after="100" w:afterAutospacing="1"/>
    </w:pPr>
    <w:rPr>
      <w:rFonts w:ascii="Arial Unicode MS" w:eastAsia="Arial Unicode MS" w:hAnsi="Arial Unicode MS" w:cs="Arial Unicode MS"/>
      <w:sz w:val="24"/>
      <w:szCs w:val="24"/>
    </w:rPr>
  </w:style>
  <w:style w:type="paragraph" w:styleId="GvdeMetniGirintisi">
    <w:name w:val="Body Text Indent"/>
    <w:basedOn w:val="Normal"/>
    <w:rsid w:val="00530205"/>
    <w:pPr>
      <w:spacing w:after="120"/>
      <w:ind w:left="283"/>
    </w:pPr>
  </w:style>
  <w:style w:type="paragraph" w:customStyle="1" w:styleId="Char1">
    <w:name w:val="Char1"/>
    <w:basedOn w:val="Normal"/>
    <w:link w:val="VarsaylanParagrafYazTipi"/>
    <w:rsid w:val="00F02DBA"/>
    <w:pPr>
      <w:spacing w:after="160" w:line="240" w:lineRule="exact"/>
    </w:pPr>
    <w:rPr>
      <w:rFonts w:ascii="Arial" w:hAnsi="Arial"/>
      <w:kern w:val="16"/>
      <w:lang w:val="en-US" w:eastAsia="en-US"/>
    </w:rPr>
  </w:style>
  <w:style w:type="character" w:styleId="Gl">
    <w:name w:val="Strong"/>
    <w:uiPriority w:val="22"/>
    <w:qFormat/>
    <w:rsid w:val="00F02DBA"/>
    <w:rPr>
      <w:b/>
      <w:bCs/>
    </w:rPr>
  </w:style>
  <w:style w:type="paragraph" w:styleId="ListeParagraf">
    <w:name w:val="List Paragraph"/>
    <w:basedOn w:val="Normal"/>
    <w:uiPriority w:val="34"/>
    <w:qFormat/>
    <w:rsid w:val="00F84C18"/>
    <w:pPr>
      <w:suppressAutoHyphens/>
      <w:spacing w:after="200" w:line="276" w:lineRule="auto"/>
      <w:ind w:left="720"/>
    </w:pPr>
    <w:rPr>
      <w:rFonts w:ascii="Calibri" w:eastAsia="Calibri" w:hAnsi="Calibri" w:cs="Calibri"/>
      <w:sz w:val="22"/>
      <w:szCs w:val="22"/>
      <w:lang w:eastAsia="ar-SA"/>
    </w:rPr>
  </w:style>
  <w:style w:type="paragraph" w:styleId="AralkYok">
    <w:name w:val="No Spacing"/>
    <w:link w:val="AralkYokChar"/>
    <w:uiPriority w:val="1"/>
    <w:qFormat/>
    <w:rsid w:val="009E3568"/>
    <w:rPr>
      <w:rFonts w:eastAsia="Calibri"/>
      <w:sz w:val="24"/>
      <w:szCs w:val="24"/>
    </w:rPr>
  </w:style>
  <w:style w:type="character" w:styleId="Vurgu">
    <w:name w:val="Emphasis"/>
    <w:qFormat/>
    <w:rsid w:val="00E35203"/>
    <w:rPr>
      <w:i/>
      <w:iCs/>
    </w:rPr>
  </w:style>
  <w:style w:type="character" w:customStyle="1" w:styleId="Gvdemetni0">
    <w:name w:val="Gövde metni_"/>
    <w:link w:val="Gvdemetni1"/>
    <w:uiPriority w:val="99"/>
    <w:rsid w:val="002C5E70"/>
    <w:rPr>
      <w:sz w:val="22"/>
      <w:szCs w:val="22"/>
      <w:shd w:val="clear" w:color="auto" w:fill="FFFFFF"/>
    </w:rPr>
  </w:style>
  <w:style w:type="character" w:customStyle="1" w:styleId="Gvdemetni6">
    <w:name w:val="Gövde metni (6)_"/>
    <w:link w:val="Gvdemetni60"/>
    <w:rsid w:val="002C5E70"/>
    <w:rPr>
      <w:b/>
      <w:bCs/>
      <w:sz w:val="22"/>
      <w:szCs w:val="22"/>
      <w:shd w:val="clear" w:color="auto" w:fill="FFFFFF"/>
    </w:rPr>
  </w:style>
  <w:style w:type="character" w:customStyle="1" w:styleId="Gvdemetni6KalnDeil">
    <w:name w:val="Gövde metni (6) + Kalın Değil"/>
    <w:uiPriority w:val="99"/>
    <w:rsid w:val="002C5E70"/>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GvdemetniKaln">
    <w:name w:val="Gövde metni + Kalın"/>
    <w:uiPriority w:val="99"/>
    <w:rsid w:val="002C5E70"/>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paragraph" w:customStyle="1" w:styleId="Gvdemetni1">
    <w:name w:val="Gövde metni"/>
    <w:basedOn w:val="Normal"/>
    <w:link w:val="Gvdemetni0"/>
    <w:uiPriority w:val="99"/>
    <w:rsid w:val="002C5E70"/>
    <w:pPr>
      <w:widowControl w:val="0"/>
      <w:shd w:val="clear" w:color="auto" w:fill="FFFFFF"/>
      <w:spacing w:line="274" w:lineRule="exact"/>
    </w:pPr>
    <w:rPr>
      <w:sz w:val="22"/>
      <w:szCs w:val="22"/>
    </w:rPr>
  </w:style>
  <w:style w:type="paragraph" w:customStyle="1" w:styleId="Gvdemetni60">
    <w:name w:val="Gövde metni (6)"/>
    <w:basedOn w:val="Normal"/>
    <w:link w:val="Gvdemetni6"/>
    <w:rsid w:val="002C5E70"/>
    <w:pPr>
      <w:widowControl w:val="0"/>
      <w:shd w:val="clear" w:color="auto" w:fill="FFFFFF"/>
      <w:spacing w:line="269" w:lineRule="exact"/>
      <w:jc w:val="center"/>
    </w:pPr>
    <w:rPr>
      <w:b/>
      <w:bCs/>
      <w:sz w:val="22"/>
      <w:szCs w:val="22"/>
    </w:rPr>
  </w:style>
  <w:style w:type="paragraph" w:customStyle="1" w:styleId="nor0">
    <w:name w:val="nor0"/>
    <w:basedOn w:val="Normal"/>
    <w:uiPriority w:val="99"/>
    <w:rsid w:val="002C5E70"/>
    <w:pPr>
      <w:jc w:val="both"/>
    </w:pPr>
    <w:rPr>
      <w:rFonts w:ascii="New York" w:hAnsi="New York"/>
      <w:sz w:val="18"/>
      <w:szCs w:val="18"/>
    </w:rPr>
  </w:style>
  <w:style w:type="character" w:styleId="Kpr">
    <w:name w:val="Hyperlink"/>
    <w:rsid w:val="001B03AB"/>
    <w:rPr>
      <w:color w:val="0000FF"/>
      <w:u w:val="single"/>
    </w:rPr>
  </w:style>
  <w:style w:type="character" w:customStyle="1" w:styleId="AralkYokChar">
    <w:name w:val="Aralık Yok Char"/>
    <w:link w:val="AralkYok"/>
    <w:uiPriority w:val="1"/>
    <w:rsid w:val="00F4591C"/>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1018">
      <w:bodyDiv w:val="1"/>
      <w:marLeft w:val="0"/>
      <w:marRight w:val="0"/>
      <w:marTop w:val="0"/>
      <w:marBottom w:val="0"/>
      <w:divBdr>
        <w:top w:val="none" w:sz="0" w:space="0" w:color="auto"/>
        <w:left w:val="none" w:sz="0" w:space="0" w:color="auto"/>
        <w:bottom w:val="none" w:sz="0" w:space="0" w:color="auto"/>
        <w:right w:val="none" w:sz="0" w:space="0" w:color="auto"/>
      </w:divBdr>
    </w:div>
    <w:div w:id="549341008">
      <w:bodyDiv w:val="1"/>
      <w:marLeft w:val="0"/>
      <w:marRight w:val="0"/>
      <w:marTop w:val="0"/>
      <w:marBottom w:val="0"/>
      <w:divBdr>
        <w:top w:val="none" w:sz="0" w:space="0" w:color="auto"/>
        <w:left w:val="none" w:sz="0" w:space="0" w:color="auto"/>
        <w:bottom w:val="none" w:sz="0" w:space="0" w:color="auto"/>
        <w:right w:val="none" w:sz="0" w:space="0" w:color="auto"/>
      </w:divBdr>
    </w:div>
    <w:div w:id="896814778">
      <w:bodyDiv w:val="1"/>
      <w:marLeft w:val="0"/>
      <w:marRight w:val="0"/>
      <w:marTop w:val="0"/>
      <w:marBottom w:val="0"/>
      <w:divBdr>
        <w:top w:val="none" w:sz="0" w:space="0" w:color="auto"/>
        <w:left w:val="none" w:sz="0" w:space="0" w:color="auto"/>
        <w:bottom w:val="none" w:sz="0" w:space="0" w:color="auto"/>
        <w:right w:val="none" w:sz="0" w:space="0" w:color="auto"/>
      </w:divBdr>
    </w:div>
    <w:div w:id="1692486679">
      <w:bodyDiv w:val="1"/>
      <w:marLeft w:val="0"/>
      <w:marRight w:val="0"/>
      <w:marTop w:val="0"/>
      <w:marBottom w:val="0"/>
      <w:divBdr>
        <w:top w:val="none" w:sz="0" w:space="0" w:color="auto"/>
        <w:left w:val="none" w:sz="0" w:space="0" w:color="auto"/>
        <w:bottom w:val="none" w:sz="0" w:space="0" w:color="auto"/>
        <w:right w:val="none" w:sz="0" w:space="0" w:color="auto"/>
      </w:divBdr>
    </w:div>
    <w:div w:id="1770540024">
      <w:bodyDiv w:val="1"/>
      <w:marLeft w:val="0"/>
      <w:marRight w:val="0"/>
      <w:marTop w:val="0"/>
      <w:marBottom w:val="0"/>
      <w:divBdr>
        <w:top w:val="none" w:sz="0" w:space="0" w:color="auto"/>
        <w:left w:val="none" w:sz="0" w:space="0" w:color="auto"/>
        <w:bottom w:val="none" w:sz="0" w:space="0" w:color="auto"/>
        <w:right w:val="none" w:sz="0" w:space="0" w:color="auto"/>
      </w:divBdr>
    </w:div>
    <w:div w:id="1796825534">
      <w:bodyDiv w:val="1"/>
      <w:marLeft w:val="0"/>
      <w:marRight w:val="0"/>
      <w:marTop w:val="0"/>
      <w:marBottom w:val="0"/>
      <w:divBdr>
        <w:top w:val="none" w:sz="0" w:space="0" w:color="auto"/>
        <w:left w:val="none" w:sz="0" w:space="0" w:color="auto"/>
        <w:bottom w:val="none" w:sz="0" w:space="0" w:color="auto"/>
        <w:right w:val="none" w:sz="0" w:space="0" w:color="auto"/>
      </w:divBdr>
      <w:divsChild>
        <w:div w:id="315305980">
          <w:marLeft w:val="0"/>
          <w:marRight w:val="0"/>
          <w:marTop w:val="30"/>
          <w:marBottom w:val="0"/>
          <w:divBdr>
            <w:top w:val="none" w:sz="0" w:space="0" w:color="auto"/>
            <w:left w:val="none" w:sz="0" w:space="0" w:color="auto"/>
            <w:bottom w:val="none" w:sz="0" w:space="0" w:color="auto"/>
            <w:right w:val="none" w:sz="0" w:space="0" w:color="auto"/>
          </w:divBdr>
          <w:divsChild>
            <w:div w:id="18257314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8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F553-CC83-4A79-8039-0BED0E74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3253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Aşağıda özellikleri belirtilen kitap için tarafımıza bir teklif göndermenizi rica ederiz</vt:lpstr>
    </vt:vector>
  </TitlesOfParts>
  <Company>TTB</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 özellikleri belirtilen kitap için tarafımıza bir teklif göndermenizi rica ederiz</dc:title>
  <dc:subject/>
  <dc:creator>Sinan Solmaz</dc:creator>
  <cp:keywords/>
  <cp:lastModifiedBy>AHMET SALTIK</cp:lastModifiedBy>
  <cp:revision>3</cp:revision>
  <cp:lastPrinted>2018-04-20T09:01:00Z</cp:lastPrinted>
  <dcterms:created xsi:type="dcterms:W3CDTF">2018-04-20T17:51:00Z</dcterms:created>
  <dcterms:modified xsi:type="dcterms:W3CDTF">2018-04-20T18:00:00Z</dcterms:modified>
</cp:coreProperties>
</file>