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8"/>
      </w:tblGrid>
      <w:tr w:rsidR="00650E59" w:rsidRPr="0087082F" w:rsidTr="00650E59">
        <w:trPr>
          <w:tblCellSpacing w:w="0" w:type="dxa"/>
        </w:trPr>
        <w:tc>
          <w:tcPr>
            <w:tcW w:w="0" w:type="auto"/>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9638"/>
            </w:tblGrid>
            <w:tr w:rsidR="00650E59" w:rsidRPr="0087082F">
              <w:trPr>
                <w:tblCellSpacing w:w="0" w:type="dxa"/>
              </w:trPr>
              <w:tc>
                <w:tcPr>
                  <w:tcW w:w="0" w:type="auto"/>
                  <w:vAlign w:val="center"/>
                  <w:hideMark/>
                </w:tcPr>
                <w:p w:rsidR="00650E59" w:rsidRPr="0087082F" w:rsidRDefault="00650E59" w:rsidP="0087082F">
                  <w:pPr>
                    <w:spacing w:before="100" w:beforeAutospacing="1" w:after="0" w:line="240" w:lineRule="auto"/>
                    <w:rPr>
                      <w:rFonts w:eastAsia="Times New Roman" w:cs="Arial"/>
                      <w:sz w:val="20"/>
                      <w:szCs w:val="20"/>
                      <w:lang w:eastAsia="tr-TR"/>
                    </w:rPr>
                  </w:pPr>
                  <w:r w:rsidRPr="0087082F">
                    <w:rPr>
                      <w:rFonts w:eastAsia="Times New Roman" w:cs="Arial"/>
                      <w:b/>
                      <w:bCs/>
                      <w:sz w:val="32"/>
                      <w:szCs w:val="24"/>
                      <w:lang w:eastAsia="tr-TR"/>
                    </w:rPr>
                    <w:t xml:space="preserve">2004-2018 </w:t>
                  </w:r>
                  <w:proofErr w:type="gramStart"/>
                  <w:r w:rsidRPr="0087082F">
                    <w:rPr>
                      <w:rFonts w:eastAsia="Times New Roman" w:cs="Arial"/>
                      <w:b/>
                      <w:bCs/>
                      <w:sz w:val="32"/>
                      <w:szCs w:val="24"/>
                      <w:lang w:eastAsia="tr-TR"/>
                    </w:rPr>
                    <w:t>SU</w:t>
                  </w:r>
                  <w:r w:rsidR="0087082F" w:rsidRPr="0087082F">
                    <w:rPr>
                      <w:rFonts w:eastAsia="Times New Roman" w:cs="Arial"/>
                      <w:b/>
                      <w:bCs/>
                      <w:sz w:val="32"/>
                      <w:szCs w:val="24"/>
                      <w:lang w:eastAsia="tr-TR"/>
                    </w:rPr>
                    <w:t xml:space="preserve"> -</w:t>
                  </w:r>
                  <w:proofErr w:type="gramEnd"/>
                  <w:r w:rsidR="0087082F" w:rsidRPr="0087082F">
                    <w:rPr>
                      <w:rFonts w:eastAsia="Times New Roman" w:cs="Arial"/>
                      <w:b/>
                      <w:bCs/>
                      <w:sz w:val="32"/>
                      <w:szCs w:val="24"/>
                      <w:lang w:eastAsia="tr-TR"/>
                    </w:rPr>
                    <w:t xml:space="preserve"> </w:t>
                  </w:r>
                  <w:r w:rsidRPr="0087082F">
                    <w:rPr>
                      <w:rFonts w:eastAsia="Times New Roman" w:cs="Arial"/>
                      <w:b/>
                      <w:bCs/>
                      <w:sz w:val="32"/>
                      <w:szCs w:val="24"/>
                      <w:lang w:eastAsia="tr-TR"/>
                    </w:rPr>
                    <w:t xml:space="preserve">ELEKTRİK </w:t>
                  </w:r>
                  <w:r w:rsidR="0087082F" w:rsidRPr="0087082F">
                    <w:rPr>
                      <w:rFonts w:eastAsia="Times New Roman" w:cs="Arial"/>
                      <w:b/>
                      <w:bCs/>
                      <w:sz w:val="32"/>
                      <w:szCs w:val="24"/>
                      <w:lang w:eastAsia="tr-TR"/>
                    </w:rPr>
                    <w:t>ve</w:t>
                  </w:r>
                  <w:r w:rsidRPr="0087082F">
                    <w:rPr>
                      <w:rFonts w:eastAsia="Times New Roman" w:cs="Arial"/>
                      <w:b/>
                      <w:bCs/>
                      <w:sz w:val="32"/>
                      <w:szCs w:val="24"/>
                      <w:lang w:eastAsia="tr-TR"/>
                    </w:rPr>
                    <w:t xml:space="preserve"> DOĞALGAZ FİYATLARI ÜZERİNE </w:t>
                  </w:r>
                  <w:r w:rsidR="0004118B">
                    <w:rPr>
                      <w:rFonts w:eastAsia="Times New Roman" w:cs="Arial"/>
                      <w:b/>
                      <w:bCs/>
                      <w:sz w:val="32"/>
                      <w:szCs w:val="24"/>
                      <w:lang w:eastAsia="tr-TR"/>
                    </w:rPr>
                    <w:br/>
                  </w:r>
                  <w:r w:rsidRPr="0087082F">
                    <w:rPr>
                      <w:rFonts w:eastAsia="Times New Roman" w:cs="Arial"/>
                      <w:b/>
                      <w:bCs/>
                      <w:sz w:val="32"/>
                      <w:szCs w:val="24"/>
                      <w:lang w:eastAsia="tr-TR"/>
                    </w:rPr>
                    <w:t>BİR İNCELEME</w:t>
                  </w:r>
                  <w:r w:rsidR="0087082F">
                    <w:rPr>
                      <w:rFonts w:eastAsia="Times New Roman" w:cs="Arial"/>
                      <w:b/>
                      <w:bCs/>
                      <w:sz w:val="32"/>
                      <w:szCs w:val="24"/>
                      <w:lang w:eastAsia="tr-TR"/>
                    </w:rPr>
                    <w:br/>
                  </w:r>
                  <w:r w:rsidRPr="0087082F">
                    <w:rPr>
                      <w:rFonts w:eastAsia="Times New Roman" w:cs="Arial"/>
                      <w:b/>
                      <w:bCs/>
                      <w:sz w:val="24"/>
                      <w:szCs w:val="24"/>
                      <w:lang w:eastAsia="tr-TR"/>
                    </w:rPr>
                    <w:t>                                                                                                                           </w:t>
                  </w:r>
                  <w:r w:rsidRPr="0087082F">
                    <w:rPr>
                      <w:rFonts w:eastAsia="Times New Roman" w:cs="Arial"/>
                      <w:b/>
                      <w:bCs/>
                      <w:sz w:val="24"/>
                      <w:szCs w:val="24"/>
                      <w:lang w:eastAsia="tr-TR"/>
                    </w:rPr>
                    <w:br/>
                    <w:t>Mahmut ESEN</w:t>
                  </w:r>
                  <w:r w:rsidR="0087082F" w:rsidRPr="0087082F">
                    <w:rPr>
                      <w:rFonts w:eastAsia="Times New Roman" w:cs="Arial"/>
                      <w:b/>
                      <w:bCs/>
                      <w:sz w:val="24"/>
                      <w:szCs w:val="24"/>
                      <w:lang w:eastAsia="tr-TR"/>
                    </w:rPr>
                    <w:br/>
                  </w:r>
                  <w:r w:rsidR="0087082F" w:rsidRPr="0004118B">
                    <w:rPr>
                      <w:rFonts w:eastAsia="Times New Roman" w:cs="Arial"/>
                      <w:b/>
                      <w:bCs/>
                      <w:szCs w:val="20"/>
                      <w:lang w:eastAsia="tr-TR"/>
                    </w:rPr>
                    <w:t>E. Mülkiye Başmüfettişi</w:t>
                  </w:r>
                </w:p>
                <w:p w:rsidR="00650E59" w:rsidRPr="0087082F" w:rsidRDefault="00650E59" w:rsidP="00650E59">
                  <w:pPr>
                    <w:spacing w:before="100" w:beforeAutospacing="1" w:after="0" w:line="240" w:lineRule="auto"/>
                    <w:ind w:firstLine="851"/>
                    <w:jc w:val="both"/>
                    <w:rPr>
                      <w:rFonts w:eastAsia="Times New Roman" w:cs="Arial"/>
                      <w:sz w:val="20"/>
                      <w:szCs w:val="20"/>
                      <w:lang w:eastAsia="tr-TR"/>
                    </w:rPr>
                  </w:pPr>
                  <w:r w:rsidRPr="0087082F">
                    <w:rPr>
                      <w:rFonts w:eastAsia="Times New Roman" w:cs="Arial"/>
                      <w:sz w:val="24"/>
                      <w:szCs w:val="24"/>
                      <w:lang w:eastAsia="tr-TR"/>
                    </w:rPr>
                    <w:t>Halkın temel tüketim maddelerinden olan ve yaşamsal önem taşıyan su/elektrik ve doğalgazda:</w:t>
                  </w:r>
                </w:p>
                <w:p w:rsidR="00650E59" w:rsidRPr="00430B80" w:rsidRDefault="00650E59" w:rsidP="00650E59">
                  <w:pPr>
                    <w:spacing w:before="100" w:beforeAutospacing="1" w:after="0" w:line="240" w:lineRule="auto"/>
                    <w:ind w:firstLine="851"/>
                    <w:jc w:val="both"/>
                    <w:rPr>
                      <w:rFonts w:eastAsia="Times New Roman" w:cs="Arial"/>
                      <w:sz w:val="20"/>
                      <w:szCs w:val="20"/>
                      <w:lang w:eastAsia="tr-TR"/>
                    </w:rPr>
                  </w:pPr>
                  <w:r w:rsidRPr="0087082F">
                    <w:rPr>
                      <w:rFonts w:eastAsia="Times New Roman" w:cs="Arial"/>
                      <w:b/>
                      <w:bCs/>
                      <w:sz w:val="24"/>
                      <w:szCs w:val="24"/>
                      <w:u w:val="single"/>
                      <w:lang w:eastAsia="tr-TR"/>
                    </w:rPr>
                    <w:t> </w:t>
                  </w:r>
                  <w:r w:rsidRPr="00430B80">
                    <w:rPr>
                      <w:rFonts w:eastAsia="Times New Roman" w:cs="Arial"/>
                      <w:bCs/>
                      <w:sz w:val="24"/>
                      <w:szCs w:val="24"/>
                      <w:u w:val="single"/>
                      <w:lang w:eastAsia="tr-TR"/>
                    </w:rPr>
                    <w:t xml:space="preserve">2004-2018 arasından dağıtıcı kuruluşlar tarafından uygulanmış perakende satış </w:t>
                  </w:r>
                  <w:proofErr w:type="spellStart"/>
                  <w:r w:rsidRPr="00430B80">
                    <w:rPr>
                      <w:rFonts w:eastAsia="Times New Roman" w:cs="Arial"/>
                      <w:bCs/>
                      <w:sz w:val="24"/>
                      <w:szCs w:val="24"/>
                      <w:u w:val="single"/>
                      <w:lang w:eastAsia="tr-TR"/>
                    </w:rPr>
                    <w:t>fiyatl</w:t>
                  </w:r>
                  <w:proofErr w:type="spellEnd"/>
                  <w:r w:rsidR="0004118B" w:rsidRPr="00430B80">
                    <w:rPr>
                      <w:rFonts w:eastAsia="Times New Roman" w:cs="Arial"/>
                      <w:bCs/>
                      <w:sz w:val="24"/>
                      <w:szCs w:val="24"/>
                      <w:u w:val="single"/>
                      <w:lang w:eastAsia="tr-TR"/>
                    </w:rPr>
                    <w:t>-</w:t>
                  </w:r>
                  <w:r w:rsidRPr="00430B80">
                    <w:rPr>
                      <w:rFonts w:eastAsia="Times New Roman" w:cs="Arial"/>
                      <w:bCs/>
                      <w:sz w:val="24"/>
                      <w:szCs w:val="24"/>
                      <w:u w:val="single"/>
                      <w:lang w:eastAsia="tr-TR"/>
                    </w:rPr>
                    <w:t xml:space="preserve">arı, fiyatı oluşturan </w:t>
                  </w:r>
                  <w:r w:rsidR="0087082F" w:rsidRPr="00430B80">
                    <w:rPr>
                      <w:rFonts w:eastAsia="Times New Roman" w:cs="Arial"/>
                      <w:bCs/>
                      <w:sz w:val="24"/>
                      <w:szCs w:val="24"/>
                      <w:u w:val="single"/>
                      <w:lang w:eastAsia="tr-TR"/>
                    </w:rPr>
                    <w:t>ögeler</w:t>
                  </w:r>
                  <w:r w:rsidRPr="00430B80">
                    <w:rPr>
                      <w:rFonts w:eastAsia="Times New Roman" w:cs="Arial"/>
                      <w:bCs/>
                      <w:sz w:val="24"/>
                      <w:szCs w:val="24"/>
                      <w:u w:val="single"/>
                      <w:lang w:eastAsia="tr-TR"/>
                    </w:rPr>
                    <w:t xml:space="preserve">, fiyat artışları, bu artışlar sırasında izlenen yöntemler, fiyatların ABD Doları/TÜFE ile karşılaştırılması işlemleri; Ankara ilindeki satışlar baz </w:t>
                  </w:r>
                  <w:proofErr w:type="gramStart"/>
                  <w:r w:rsidRPr="00430B80">
                    <w:rPr>
                      <w:rFonts w:eastAsia="Times New Roman" w:cs="Arial"/>
                      <w:bCs/>
                      <w:sz w:val="24"/>
                      <w:szCs w:val="24"/>
                      <w:u w:val="single"/>
                      <w:lang w:eastAsia="tr-TR"/>
                    </w:rPr>
                    <w:t>alınarak;</w:t>
                  </w:r>
                  <w:proofErr w:type="gramEnd"/>
                  <w:r w:rsidRPr="00430B80">
                    <w:rPr>
                      <w:rFonts w:eastAsia="Times New Roman" w:cs="Arial"/>
                      <w:bCs/>
                      <w:sz w:val="24"/>
                      <w:szCs w:val="24"/>
                      <w:u w:val="single"/>
                      <w:lang w:eastAsia="tr-TR"/>
                    </w:rPr>
                    <w:t xml:space="preserve"> dağıtıcı kuruluş</w:t>
                  </w:r>
                  <w:r w:rsidR="0004118B" w:rsidRPr="00430B80">
                    <w:rPr>
                      <w:rFonts w:eastAsia="Times New Roman" w:cs="Arial"/>
                      <w:bCs/>
                      <w:sz w:val="24"/>
                      <w:szCs w:val="24"/>
                      <w:u w:val="single"/>
                      <w:lang w:eastAsia="tr-TR"/>
                    </w:rPr>
                    <w:t>-</w:t>
                  </w:r>
                  <w:proofErr w:type="spellStart"/>
                  <w:r w:rsidRPr="00430B80">
                    <w:rPr>
                      <w:rFonts w:eastAsia="Times New Roman" w:cs="Arial"/>
                      <w:bCs/>
                      <w:sz w:val="24"/>
                      <w:szCs w:val="24"/>
                      <w:u w:val="single"/>
                      <w:lang w:eastAsia="tr-TR"/>
                    </w:rPr>
                    <w:t>lar</w:t>
                  </w:r>
                  <w:proofErr w:type="spellEnd"/>
                  <w:r w:rsidRPr="00430B80">
                    <w:rPr>
                      <w:rFonts w:eastAsia="Times New Roman" w:cs="Arial"/>
                      <w:bCs/>
                      <w:sz w:val="24"/>
                      <w:szCs w:val="24"/>
                      <w:u w:val="single"/>
                      <w:lang w:eastAsia="tr-TR"/>
                    </w:rPr>
                    <w:t xml:space="preserve"> tarafından adıma düzenlenmiş ve halen muhafaza edilen fatura kayıtları üzerinden incelen</w:t>
                  </w:r>
                  <w:r w:rsidR="0004118B" w:rsidRPr="00430B80">
                    <w:rPr>
                      <w:rFonts w:eastAsia="Times New Roman" w:cs="Arial"/>
                      <w:bCs/>
                      <w:sz w:val="24"/>
                      <w:szCs w:val="24"/>
                      <w:u w:val="single"/>
                      <w:lang w:eastAsia="tr-TR"/>
                    </w:rPr>
                    <w:t>-</w:t>
                  </w:r>
                  <w:proofErr w:type="spellStart"/>
                  <w:r w:rsidRPr="00430B80">
                    <w:rPr>
                      <w:rFonts w:eastAsia="Times New Roman" w:cs="Arial"/>
                      <w:bCs/>
                      <w:sz w:val="24"/>
                      <w:szCs w:val="24"/>
                      <w:u w:val="single"/>
                      <w:lang w:eastAsia="tr-TR"/>
                    </w:rPr>
                    <w:t>miştir</w:t>
                  </w:r>
                  <w:proofErr w:type="spellEnd"/>
                  <w:r w:rsidRPr="00430B80">
                    <w:rPr>
                      <w:rFonts w:eastAsia="Times New Roman" w:cs="Arial"/>
                      <w:bCs/>
                      <w:sz w:val="24"/>
                      <w:szCs w:val="24"/>
                      <w:u w:val="single"/>
                      <w:lang w:eastAsia="tr-TR"/>
                    </w:rPr>
                    <w:t>.</w:t>
                  </w:r>
                </w:p>
                <w:p w:rsidR="00650E59" w:rsidRPr="0087082F" w:rsidRDefault="00650E59" w:rsidP="00650E59">
                  <w:pPr>
                    <w:spacing w:before="100" w:beforeAutospacing="1" w:after="0" w:line="240" w:lineRule="auto"/>
                    <w:ind w:firstLine="851"/>
                    <w:jc w:val="both"/>
                    <w:rPr>
                      <w:rFonts w:eastAsia="Times New Roman" w:cs="Arial"/>
                      <w:sz w:val="20"/>
                      <w:szCs w:val="20"/>
                      <w:lang w:eastAsia="tr-TR"/>
                    </w:rPr>
                  </w:pPr>
                  <w:r w:rsidRPr="0087082F">
                    <w:rPr>
                      <w:rFonts w:eastAsia="Times New Roman" w:cs="Arial"/>
                      <w:sz w:val="24"/>
                      <w:szCs w:val="24"/>
                      <w:lang w:eastAsia="tr-TR"/>
                    </w:rPr>
                    <w:t xml:space="preserve">Bu arada yıllarca bu işlerin içinde bulunmuş deneyimli emekli denetim elemanı olarak; sosyal sorumluluğum ve kamuoyunun aydınlatılması bağlamında sektörlerin içinde bulunduğu mevcut durum ve alınması gereken </w:t>
                  </w:r>
                  <w:r w:rsidR="0004118B">
                    <w:rPr>
                      <w:rFonts w:eastAsia="Times New Roman" w:cs="Arial"/>
                      <w:sz w:val="24"/>
                      <w:szCs w:val="24"/>
                      <w:lang w:eastAsia="tr-TR"/>
                    </w:rPr>
                    <w:t>kimi</w:t>
                  </w:r>
                  <w:r w:rsidRPr="0087082F">
                    <w:rPr>
                      <w:rFonts w:eastAsia="Times New Roman" w:cs="Arial"/>
                      <w:sz w:val="24"/>
                      <w:szCs w:val="24"/>
                      <w:lang w:eastAsia="tr-TR"/>
                    </w:rPr>
                    <w:t xml:space="preserve"> önlemler aşağıda açıklanmaya çalışılmıştır. </w:t>
                  </w:r>
                </w:p>
                <w:p w:rsidR="00650E59" w:rsidRPr="0087082F" w:rsidRDefault="00650E59" w:rsidP="00650E59">
                  <w:pPr>
                    <w:spacing w:before="100" w:beforeAutospacing="1" w:after="0" w:line="240" w:lineRule="auto"/>
                    <w:jc w:val="both"/>
                    <w:rPr>
                      <w:rFonts w:eastAsia="Times New Roman" w:cs="Arial"/>
                      <w:sz w:val="20"/>
                      <w:szCs w:val="20"/>
                      <w:lang w:eastAsia="tr-TR"/>
                    </w:rPr>
                  </w:pPr>
                  <w:r w:rsidRPr="0087082F">
                    <w:rPr>
                      <w:rFonts w:eastAsia="Times New Roman" w:cs="Arial"/>
                      <w:sz w:val="24"/>
                      <w:szCs w:val="24"/>
                      <w:lang w:eastAsia="tr-TR"/>
                    </w:rPr>
                    <w:t>                   </w:t>
                  </w:r>
                  <w:r w:rsidRPr="0087082F">
                    <w:rPr>
                      <w:rFonts w:eastAsia="Times New Roman" w:cs="Arial"/>
                      <w:b/>
                      <w:bCs/>
                      <w:sz w:val="24"/>
                      <w:szCs w:val="24"/>
                      <w:lang w:eastAsia="tr-TR"/>
                    </w:rPr>
                    <w:t> I</w:t>
                  </w:r>
                  <w:r w:rsidRPr="0087082F">
                    <w:rPr>
                      <w:rFonts w:eastAsia="Times New Roman" w:cs="Arial"/>
                      <w:sz w:val="24"/>
                      <w:szCs w:val="24"/>
                      <w:lang w:eastAsia="tr-TR"/>
                    </w:rPr>
                    <w:t>-</w:t>
                  </w:r>
                  <w:r w:rsidRPr="0087082F">
                    <w:rPr>
                      <w:rFonts w:eastAsia="Times New Roman" w:cs="Arial"/>
                      <w:b/>
                      <w:bCs/>
                      <w:sz w:val="24"/>
                      <w:szCs w:val="24"/>
                      <w:lang w:eastAsia="tr-TR"/>
                    </w:rPr>
                    <w:t>SU/ATIKSU</w:t>
                  </w:r>
                </w:p>
                <w:p w:rsidR="00650E59" w:rsidRPr="0087082F" w:rsidRDefault="00650E59" w:rsidP="00650E59">
                  <w:pPr>
                    <w:spacing w:before="100" w:beforeAutospacing="1" w:after="0" w:line="240" w:lineRule="auto"/>
                    <w:jc w:val="both"/>
                    <w:rPr>
                      <w:rFonts w:eastAsia="Times New Roman" w:cs="Arial"/>
                      <w:sz w:val="20"/>
                      <w:szCs w:val="20"/>
                      <w:lang w:eastAsia="tr-TR"/>
                    </w:rPr>
                  </w:pPr>
                  <w:r w:rsidRPr="0087082F">
                    <w:rPr>
                      <w:rFonts w:eastAsia="Times New Roman" w:cs="Arial"/>
                      <w:sz w:val="24"/>
                      <w:szCs w:val="24"/>
                      <w:lang w:eastAsia="tr-TR"/>
                    </w:rPr>
                    <w:t>                  1-Ankara’da su temini ve dağıtımı işlerini yürüten Ankara Su ve Kanalizasyon İdaresinin (ASKİ) 2004-2018 yılları arasında uyguladığı su/</w:t>
                  </w:r>
                  <w:proofErr w:type="spellStart"/>
                  <w:r w:rsidRPr="0087082F">
                    <w:rPr>
                      <w:rFonts w:eastAsia="Times New Roman" w:cs="Arial"/>
                      <w:sz w:val="24"/>
                      <w:szCs w:val="24"/>
                      <w:lang w:eastAsia="tr-TR"/>
                    </w:rPr>
                    <w:t>atıksu</w:t>
                  </w:r>
                  <w:proofErr w:type="spellEnd"/>
                  <w:r w:rsidRPr="0087082F">
                    <w:rPr>
                      <w:rFonts w:eastAsia="Times New Roman" w:cs="Arial"/>
                      <w:sz w:val="24"/>
                      <w:szCs w:val="24"/>
                      <w:lang w:eastAsia="tr-TR"/>
                    </w:rPr>
                    <w:t xml:space="preserve"> bedelleri; bunlara eklenen şube yolu </w:t>
                  </w:r>
                  <w:proofErr w:type="gramStart"/>
                  <w:r w:rsidRPr="0087082F">
                    <w:rPr>
                      <w:rFonts w:eastAsia="Times New Roman" w:cs="Arial"/>
                      <w:sz w:val="24"/>
                      <w:szCs w:val="24"/>
                      <w:lang w:eastAsia="tr-TR"/>
                    </w:rPr>
                    <w:t>bakım</w:t>
                  </w:r>
                  <w:r w:rsidR="00430B80">
                    <w:rPr>
                      <w:rFonts w:eastAsia="Times New Roman" w:cs="Arial"/>
                      <w:sz w:val="24"/>
                      <w:szCs w:val="24"/>
                      <w:lang w:eastAsia="tr-TR"/>
                    </w:rPr>
                    <w:t xml:space="preserve">  </w:t>
                  </w:r>
                  <w:r w:rsidRPr="0087082F">
                    <w:rPr>
                      <w:rFonts w:eastAsia="Times New Roman" w:cs="Arial"/>
                      <w:sz w:val="24"/>
                      <w:szCs w:val="24"/>
                      <w:lang w:eastAsia="tr-TR"/>
                    </w:rPr>
                    <w:t>/</w:t>
                  </w:r>
                  <w:proofErr w:type="gramEnd"/>
                  <w:r w:rsidRPr="0087082F">
                    <w:rPr>
                      <w:rFonts w:eastAsia="Times New Roman" w:cs="Arial"/>
                      <w:sz w:val="24"/>
                      <w:szCs w:val="24"/>
                      <w:lang w:eastAsia="tr-TR"/>
                    </w:rPr>
                    <w:t>onarım bedeli ile vergiler, suyun toplam fiyatı, ABD Dolar kuru ve TÜFE oranı ile karşılaştırılması Tablo 1’de</w:t>
                  </w:r>
                  <w:r w:rsidR="00430B80">
                    <w:rPr>
                      <w:rFonts w:eastAsia="Times New Roman" w:cs="Arial"/>
                      <w:sz w:val="24"/>
                      <w:szCs w:val="24"/>
                      <w:lang w:eastAsia="tr-TR"/>
                    </w:rPr>
                    <w:t>d</w:t>
                  </w:r>
                  <w:r w:rsidRPr="0087082F">
                    <w:rPr>
                      <w:rFonts w:eastAsia="Times New Roman" w:cs="Arial"/>
                      <w:sz w:val="24"/>
                      <w:szCs w:val="24"/>
                      <w:lang w:eastAsia="tr-TR"/>
                    </w:rPr>
                    <w:t>ir.</w:t>
                  </w:r>
                </w:p>
                <w:p w:rsidR="00650E59" w:rsidRPr="0087082F" w:rsidRDefault="00650E59" w:rsidP="00650E59">
                  <w:pPr>
                    <w:spacing w:before="100" w:beforeAutospacing="1" w:after="100" w:afterAutospacing="1" w:line="240" w:lineRule="auto"/>
                    <w:jc w:val="center"/>
                    <w:rPr>
                      <w:rFonts w:eastAsia="Times New Roman" w:cs="Arial"/>
                      <w:sz w:val="20"/>
                      <w:szCs w:val="20"/>
                      <w:lang w:eastAsia="tr-TR"/>
                    </w:rPr>
                  </w:pPr>
                  <w:r w:rsidRPr="0087082F">
                    <w:rPr>
                      <w:rFonts w:eastAsia="Times New Roman" w:cs="Arial"/>
                      <w:b/>
                      <w:bCs/>
                      <w:sz w:val="24"/>
                      <w:szCs w:val="24"/>
                      <w:lang w:eastAsia="tr-TR"/>
                    </w:rPr>
                    <w:t>Tablo 1</w:t>
                  </w:r>
                  <w:r w:rsidR="00430B80">
                    <w:rPr>
                      <w:rFonts w:eastAsia="Times New Roman" w:cs="Arial"/>
                      <w:b/>
                      <w:bCs/>
                      <w:sz w:val="24"/>
                      <w:szCs w:val="24"/>
                      <w:lang w:eastAsia="tr-TR"/>
                    </w:rPr>
                    <w:t>:</w:t>
                  </w:r>
                  <w:r w:rsidRPr="0087082F">
                    <w:rPr>
                      <w:rFonts w:eastAsia="Times New Roman" w:cs="Arial"/>
                      <w:b/>
                      <w:bCs/>
                      <w:sz w:val="24"/>
                      <w:szCs w:val="24"/>
                      <w:lang w:eastAsia="tr-TR"/>
                    </w:rPr>
                    <w:t xml:space="preserve"> Yıllar </w:t>
                  </w:r>
                  <w:r w:rsidR="0087082F">
                    <w:rPr>
                      <w:rFonts w:eastAsia="Times New Roman" w:cs="Arial"/>
                      <w:b/>
                      <w:bCs/>
                      <w:sz w:val="24"/>
                      <w:szCs w:val="24"/>
                      <w:lang w:eastAsia="tr-TR"/>
                    </w:rPr>
                    <w:t xml:space="preserve">İçinde </w:t>
                  </w:r>
                  <w:r w:rsidRPr="0087082F">
                    <w:rPr>
                      <w:rFonts w:eastAsia="Times New Roman" w:cs="Arial"/>
                      <w:b/>
                      <w:bCs/>
                      <w:sz w:val="24"/>
                      <w:szCs w:val="24"/>
                      <w:lang w:eastAsia="tr-TR"/>
                    </w:rPr>
                    <w:t>ASKİ Su Tarifesi</w:t>
                  </w:r>
                  <w:r w:rsidR="0004118B">
                    <w:rPr>
                      <w:rFonts w:eastAsia="Times New Roman" w:cs="Arial"/>
                      <w:b/>
                      <w:bCs/>
                      <w:sz w:val="24"/>
                      <w:szCs w:val="24"/>
                      <w:lang w:eastAsia="tr-TR"/>
                    </w:rPr>
                    <w:t xml:space="preserve"> (TL)</w:t>
                  </w:r>
                  <w:r w:rsidR="00430B80">
                    <w:rPr>
                      <w:rFonts w:eastAsia="Times New Roman" w:cs="Arial"/>
                      <w:b/>
                      <w:bCs/>
                      <w:sz w:val="24"/>
                      <w:szCs w:val="24"/>
                      <w:lang w:eastAsia="tr-TR"/>
                    </w:rPr>
                    <w:t>.</w:t>
                  </w:r>
                </w:p>
                <w:tbl>
                  <w:tblPr>
                    <w:tblW w:w="6720" w:type="dxa"/>
                    <w:jc w:val="center"/>
                    <w:tblCellMar>
                      <w:left w:w="0" w:type="dxa"/>
                      <w:right w:w="0" w:type="dxa"/>
                    </w:tblCellMar>
                    <w:tblLook w:val="04A0" w:firstRow="1" w:lastRow="0" w:firstColumn="1" w:lastColumn="0" w:noHBand="0" w:noVBand="1"/>
                  </w:tblPr>
                  <w:tblGrid>
                    <w:gridCol w:w="425"/>
                    <w:gridCol w:w="826"/>
                    <w:gridCol w:w="495"/>
                    <w:gridCol w:w="663"/>
                    <w:gridCol w:w="698"/>
                    <w:gridCol w:w="596"/>
                    <w:gridCol w:w="735"/>
                    <w:gridCol w:w="1036"/>
                    <w:gridCol w:w="593"/>
                    <w:gridCol w:w="1074"/>
                  </w:tblGrid>
                  <w:tr w:rsidR="00650E59" w:rsidRPr="0004118B" w:rsidTr="00650E59">
                    <w:trPr>
                      <w:trHeight w:val="319"/>
                      <w:jc w:val="center"/>
                    </w:trPr>
                    <w:tc>
                      <w:tcPr>
                        <w:tcW w:w="42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jc w:val="center"/>
                          <w:rPr>
                            <w:rFonts w:eastAsia="Times New Roman" w:cs="Arial"/>
                            <w:sz w:val="20"/>
                            <w:szCs w:val="20"/>
                            <w:lang w:eastAsia="tr-TR"/>
                          </w:rPr>
                        </w:pPr>
                        <w:r w:rsidRPr="0004118B">
                          <w:rPr>
                            <w:rFonts w:eastAsia="Times New Roman" w:cs="Arial"/>
                            <w:b/>
                            <w:bCs/>
                            <w:sz w:val="20"/>
                            <w:szCs w:val="20"/>
                            <w:lang w:eastAsia="tr-TR"/>
                          </w:rPr>
                          <w:t>S.</w:t>
                        </w:r>
                      </w:p>
                      <w:p w:rsidR="00650E59" w:rsidRPr="0004118B" w:rsidRDefault="00650E59" w:rsidP="00430B80">
                        <w:pPr>
                          <w:spacing w:before="100" w:beforeAutospacing="1" w:after="0" w:line="240" w:lineRule="auto"/>
                          <w:jc w:val="center"/>
                          <w:rPr>
                            <w:rFonts w:eastAsia="Times New Roman" w:cs="Arial"/>
                            <w:sz w:val="20"/>
                            <w:szCs w:val="20"/>
                            <w:lang w:eastAsia="tr-TR"/>
                          </w:rPr>
                        </w:pPr>
                        <w:r w:rsidRPr="0004118B">
                          <w:rPr>
                            <w:rFonts w:eastAsia="Times New Roman" w:cs="Arial"/>
                            <w:b/>
                            <w:bCs/>
                            <w:sz w:val="20"/>
                            <w:szCs w:val="20"/>
                            <w:lang w:eastAsia="tr-TR"/>
                          </w:rPr>
                          <w:t>No </w:t>
                        </w:r>
                      </w:p>
                    </w:tc>
                    <w:tc>
                      <w:tcPr>
                        <w:tcW w:w="99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Dönemi</w:t>
                        </w:r>
                      </w:p>
                    </w:tc>
                    <w:tc>
                      <w:tcPr>
                        <w:tcW w:w="3793"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roofErr w:type="spellStart"/>
                        <w:r w:rsidRPr="0004118B">
                          <w:rPr>
                            <w:rFonts w:eastAsia="Times New Roman" w:cs="Arial"/>
                            <w:sz w:val="20"/>
                            <w:szCs w:val="20"/>
                            <w:lang w:eastAsia="tr-TR"/>
                          </w:rPr>
                          <w:t>İçmesuyu</w:t>
                        </w:r>
                        <w:proofErr w:type="spellEnd"/>
                        <w:r w:rsidRPr="0004118B">
                          <w:rPr>
                            <w:rFonts w:eastAsia="Times New Roman" w:cs="Arial"/>
                            <w:sz w:val="20"/>
                            <w:szCs w:val="20"/>
                            <w:lang w:eastAsia="tr-TR"/>
                          </w:rPr>
                          <w:t xml:space="preserve"> (1m</w:t>
                        </w:r>
                        <w:r w:rsidRPr="0004118B">
                          <w:rPr>
                            <w:rFonts w:eastAsia="Times New Roman" w:cs="Arial"/>
                            <w:sz w:val="20"/>
                            <w:szCs w:val="20"/>
                            <w:vertAlign w:val="superscript"/>
                            <w:lang w:eastAsia="tr-TR"/>
                          </w:rPr>
                          <w:t>3</w:t>
                        </w:r>
                        <w:proofErr w:type="gramStart"/>
                        <w:r w:rsidRPr="0004118B">
                          <w:rPr>
                            <w:rFonts w:eastAsia="Times New Roman" w:cs="Arial"/>
                            <w:sz w:val="20"/>
                            <w:szCs w:val="20"/>
                            <w:lang w:eastAsia="tr-TR"/>
                          </w:rPr>
                          <w:t>)  (</w:t>
                        </w:r>
                        <w:proofErr w:type="gramEnd"/>
                        <w:r w:rsidRPr="0004118B">
                          <w:rPr>
                            <w:rFonts w:eastAsia="Times New Roman" w:cs="Arial"/>
                            <w:sz w:val="20"/>
                            <w:szCs w:val="20"/>
                            <w:lang w:eastAsia="tr-TR"/>
                          </w:rPr>
                          <w:t>Konut Tipi Abonelik)</w:t>
                        </w:r>
                      </w:p>
                    </w:tc>
                    <w:tc>
                      <w:tcPr>
                        <w:tcW w:w="56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b/>
                            <w:bCs/>
                            <w:sz w:val="20"/>
                            <w:szCs w:val="20"/>
                            <w:lang w:eastAsia="tr-TR"/>
                          </w:rPr>
                          <w:t>ABD Dolar Kuru</w:t>
                        </w:r>
                      </w:p>
                    </w:tc>
                    <w:tc>
                      <w:tcPr>
                        <w:tcW w:w="94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b/>
                            <w:bCs/>
                            <w:sz w:val="20"/>
                            <w:szCs w:val="20"/>
                            <w:lang w:eastAsia="tr-TR"/>
                          </w:rPr>
                          <w:t>TÜFE (2003=100)</w:t>
                        </w:r>
                      </w:p>
                    </w:tc>
                  </w:tr>
                  <w:tr w:rsidR="00650E59" w:rsidRPr="0004118B" w:rsidTr="00650E59">
                    <w:trPr>
                      <w:trHeight w:val="41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0E59" w:rsidRPr="0004118B" w:rsidRDefault="00650E59" w:rsidP="00650E59">
                        <w:pPr>
                          <w:spacing w:after="0" w:line="240" w:lineRule="auto"/>
                          <w:rPr>
                            <w:rFonts w:eastAsia="Times New Roman" w:cs="Arial"/>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50E59" w:rsidRPr="0004118B" w:rsidRDefault="00650E59" w:rsidP="00650E59">
                        <w:pPr>
                          <w:spacing w:after="0" w:line="240" w:lineRule="auto"/>
                          <w:rPr>
                            <w:rFonts w:eastAsia="Times New Roman" w:cs="Arial"/>
                            <w:sz w:val="20"/>
                            <w:szCs w:val="20"/>
                            <w:lang w:eastAsia="tr-TR"/>
                          </w:rPr>
                        </w:pP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430B80">
                        <w:pPr>
                          <w:spacing w:before="100" w:beforeAutospacing="1" w:after="0" w:line="240" w:lineRule="auto"/>
                          <w:rPr>
                            <w:rFonts w:eastAsia="Times New Roman" w:cs="Arial"/>
                            <w:sz w:val="20"/>
                            <w:szCs w:val="20"/>
                            <w:lang w:eastAsia="tr-TR"/>
                          </w:rPr>
                        </w:pPr>
                        <w:r w:rsidRPr="0004118B">
                          <w:rPr>
                            <w:rFonts w:eastAsia="Times New Roman" w:cs="Arial"/>
                            <w:b/>
                            <w:bCs/>
                            <w:sz w:val="20"/>
                            <w:szCs w:val="20"/>
                            <w:lang w:eastAsia="tr-TR"/>
                          </w:rPr>
                          <w:t>Su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proofErr w:type="spellStart"/>
                        <w:r w:rsidRPr="0004118B">
                          <w:rPr>
                            <w:rFonts w:eastAsia="Times New Roman" w:cs="Arial"/>
                            <w:b/>
                            <w:bCs/>
                            <w:sz w:val="20"/>
                            <w:szCs w:val="20"/>
                            <w:lang w:eastAsia="tr-TR"/>
                          </w:rPr>
                          <w:t>Atıksu</w:t>
                        </w:r>
                        <w:proofErr w:type="spellEnd"/>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b/>
                            <w:bCs/>
                            <w:sz w:val="20"/>
                            <w:szCs w:val="20"/>
                            <w:lang w:eastAsia="tr-TR"/>
                          </w:rPr>
                          <w:t>ŞBYOB (1)</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b/>
                            <w:bCs/>
                            <w:sz w:val="20"/>
                            <w:szCs w:val="20"/>
                            <w:lang w:eastAsia="tr-TR"/>
                          </w:rPr>
                          <w:t>KDV (%8-18)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b/>
                            <w:bCs/>
                            <w:sz w:val="20"/>
                            <w:szCs w:val="20"/>
                            <w:lang w:eastAsia="tr-TR"/>
                          </w:rPr>
                          <w:t>ÇTV (2)</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b/>
                            <w:bCs/>
                            <w:sz w:val="20"/>
                            <w:szCs w:val="20"/>
                            <w:lang w:eastAsia="tr-TR"/>
                          </w:rPr>
                          <w:t>Toplam (3)</w:t>
                        </w:r>
                      </w:p>
                    </w:tc>
                    <w:tc>
                      <w:tcPr>
                        <w:tcW w:w="0" w:type="auto"/>
                        <w:vMerge/>
                        <w:tcBorders>
                          <w:top w:val="single" w:sz="8" w:space="0" w:color="auto"/>
                          <w:left w:val="nil"/>
                          <w:bottom w:val="single" w:sz="8" w:space="0" w:color="auto"/>
                          <w:right w:val="single" w:sz="8" w:space="0" w:color="auto"/>
                        </w:tcBorders>
                        <w:vAlign w:val="center"/>
                        <w:hideMark/>
                      </w:tcPr>
                      <w:p w:rsidR="00650E59" w:rsidRPr="0004118B" w:rsidRDefault="00650E59" w:rsidP="00650E59">
                        <w:pPr>
                          <w:spacing w:after="0" w:line="240" w:lineRule="auto"/>
                          <w:rPr>
                            <w:rFonts w:eastAsia="Times New Roman" w:cs="Arial"/>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50E59" w:rsidRPr="0004118B" w:rsidRDefault="00650E59" w:rsidP="00650E59">
                        <w:pPr>
                          <w:spacing w:after="0" w:line="240" w:lineRule="auto"/>
                          <w:rPr>
                            <w:rFonts w:eastAsia="Times New Roman" w:cs="Arial"/>
                            <w:sz w:val="20"/>
                            <w:szCs w:val="20"/>
                            <w:lang w:eastAsia="tr-TR"/>
                          </w:rPr>
                        </w:pP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2004/01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1,05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0,53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0,34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0,285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0.1</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1,97</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    1,3</w:t>
                        </w:r>
                      </w:p>
                    </w:tc>
                    <w:tc>
                      <w:tcPr>
                        <w:tcW w:w="94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104,41</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2005/01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0,50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0,15</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2,17</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1,3</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114,49</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2006/1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2,58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1,3</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123,57</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2007/1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2,66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1,4</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135,84</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2008/1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1,53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0,76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0,75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0,19</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0,18</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2,70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1,2</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146,94</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2009/1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0,83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0,20</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2,72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1,5</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160,9</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2010/1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0,90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0,90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0.20</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3,19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1,5</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174,07</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9-</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2011/1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0.90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1,00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0,21</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3,21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1,5</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182,6</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2012/1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0,90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1,15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0,23</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3,27</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1,9</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201,98</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2013/1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2,00</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1,00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1,27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0,26</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0,24</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3,60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1,8</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216,74</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2014/1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2,14</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1,07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1,33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0,24</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3,84</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2,1</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233,54</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2015/1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2,81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1,40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4,89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0,41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0,26</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5,29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2,3</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250,45</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2016/1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3,37</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1,69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5,00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0,48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0,27</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6,22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2,9</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274,44</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2017/1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3,67</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1,83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5,00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0,52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0,28</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6,76</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3,5</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299,74</w:t>
                        </w:r>
                      </w:p>
                    </w:tc>
                  </w:tr>
                  <w:tr w:rsidR="00650E59" w:rsidRPr="0004118B"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16-</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2018/1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4,27</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2,14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5,00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0,60</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0,32</w:t>
                        </w:r>
                      </w:p>
                    </w:tc>
                    <w:tc>
                      <w:tcPr>
                        <w:tcW w:w="674"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04118B" w:rsidRDefault="00650E59" w:rsidP="00650E59">
                        <w:pPr>
                          <w:spacing w:before="100" w:beforeAutospacing="1" w:after="0" w:line="240" w:lineRule="auto"/>
                          <w:rPr>
                            <w:rFonts w:eastAsia="Times New Roman" w:cs="Arial"/>
                            <w:sz w:val="20"/>
                            <w:szCs w:val="20"/>
                            <w:lang w:eastAsia="tr-TR"/>
                          </w:rPr>
                        </w:pPr>
                        <w:r w:rsidRPr="0004118B">
                          <w:rPr>
                            <w:rFonts w:eastAsia="Times New Roman" w:cs="Arial"/>
                            <w:sz w:val="20"/>
                            <w:szCs w:val="20"/>
                            <w:lang w:eastAsia="tr-TR"/>
                          </w:rPr>
                          <w:t>7,83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color w:val="000000"/>
                            <w:sz w:val="20"/>
                            <w:szCs w:val="20"/>
                            <w:lang w:eastAsia="tr-TR"/>
                          </w:rPr>
                          <w:t>3,8</w:t>
                        </w:r>
                      </w:p>
                    </w:tc>
                    <w:tc>
                      <w:tcPr>
                        <w:tcW w:w="9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04118B" w:rsidRDefault="00650E59" w:rsidP="00650E59">
                        <w:pPr>
                          <w:spacing w:before="100" w:beforeAutospacing="1" w:after="0" w:line="240" w:lineRule="auto"/>
                          <w:jc w:val="right"/>
                          <w:rPr>
                            <w:rFonts w:eastAsia="Times New Roman" w:cs="Arial"/>
                            <w:sz w:val="20"/>
                            <w:szCs w:val="20"/>
                            <w:lang w:eastAsia="tr-TR"/>
                          </w:rPr>
                        </w:pPr>
                        <w:r w:rsidRPr="0004118B">
                          <w:rPr>
                            <w:rFonts w:eastAsia="Times New Roman" w:cs="Arial"/>
                            <w:sz w:val="20"/>
                            <w:szCs w:val="20"/>
                            <w:lang w:eastAsia="tr-TR"/>
                          </w:rPr>
                          <w:t>330,75</w:t>
                        </w:r>
                      </w:p>
                    </w:tc>
                  </w:tr>
                </w:tbl>
                <w:p w:rsidR="00430B80" w:rsidRDefault="00650E59" w:rsidP="00430B80">
                  <w:pPr>
                    <w:spacing w:before="100" w:beforeAutospacing="1" w:after="0" w:line="240" w:lineRule="auto"/>
                    <w:rPr>
                      <w:rFonts w:eastAsia="Times New Roman" w:cs="Arial"/>
                      <w:sz w:val="20"/>
                      <w:szCs w:val="20"/>
                      <w:lang w:eastAsia="tr-TR"/>
                    </w:rPr>
                  </w:pPr>
                  <w:r w:rsidRPr="0004118B">
                    <w:rPr>
                      <w:rFonts w:eastAsia="Times New Roman" w:cs="Arial"/>
                      <w:b/>
                      <w:bCs/>
                      <w:sz w:val="20"/>
                      <w:szCs w:val="20"/>
                      <w:lang w:eastAsia="tr-TR"/>
                    </w:rPr>
                    <w:t>Kaynak</w:t>
                  </w:r>
                  <w:r w:rsidRPr="0004118B">
                    <w:rPr>
                      <w:rFonts w:eastAsia="Times New Roman" w:cs="Arial"/>
                      <w:sz w:val="20"/>
                      <w:szCs w:val="20"/>
                      <w:lang w:eastAsia="tr-TR"/>
                    </w:rPr>
                    <w:t xml:space="preserve">: </w:t>
                  </w:r>
                  <w:proofErr w:type="gramStart"/>
                  <w:r w:rsidRPr="0004118B">
                    <w:rPr>
                      <w:rFonts w:eastAsia="Times New Roman" w:cs="Arial"/>
                      <w:sz w:val="20"/>
                      <w:szCs w:val="20"/>
                      <w:lang w:eastAsia="tr-TR"/>
                    </w:rPr>
                    <w:t>Kağıt</w:t>
                  </w:r>
                  <w:proofErr w:type="gramEnd"/>
                  <w:r w:rsidRPr="0004118B">
                    <w:rPr>
                      <w:rFonts w:eastAsia="Times New Roman" w:cs="Arial"/>
                      <w:sz w:val="20"/>
                      <w:szCs w:val="20"/>
                      <w:lang w:eastAsia="tr-TR"/>
                    </w:rPr>
                    <w:t xml:space="preserve"> ortamında adıma düzenlenmiş ASKİ su faturası kayıtları üzerinden düzenlenmiştir.</w:t>
                  </w:r>
                </w:p>
                <w:p w:rsidR="00650E59" w:rsidRPr="00430B80" w:rsidRDefault="00650E59" w:rsidP="00430B80">
                  <w:pPr>
                    <w:spacing w:before="100" w:beforeAutospacing="1" w:after="0" w:line="240" w:lineRule="auto"/>
                    <w:rPr>
                      <w:rFonts w:eastAsia="Times New Roman" w:cs="Arial"/>
                      <w:b/>
                      <w:bCs/>
                      <w:szCs w:val="20"/>
                      <w:lang w:eastAsia="tr-TR"/>
                    </w:rPr>
                  </w:pPr>
                  <w:r w:rsidRPr="00430B80">
                    <w:rPr>
                      <w:rFonts w:eastAsia="Times New Roman" w:cs="Arial"/>
                      <w:b/>
                      <w:bCs/>
                      <w:szCs w:val="20"/>
                      <w:lang w:eastAsia="tr-TR"/>
                    </w:rPr>
                    <w:lastRenderedPageBreak/>
                    <w:t>Notlar:</w:t>
                  </w:r>
                  <w:r w:rsidR="00430B80" w:rsidRPr="00430B80">
                    <w:rPr>
                      <w:rFonts w:eastAsia="Times New Roman" w:cs="Arial"/>
                      <w:b/>
                      <w:bCs/>
                      <w:szCs w:val="20"/>
                      <w:lang w:eastAsia="tr-TR"/>
                    </w:rPr>
                    <w:br/>
                  </w:r>
                  <w:r w:rsidRPr="00430B80">
                    <w:rPr>
                      <w:rFonts w:eastAsia="Times New Roman" w:cs="Arial"/>
                      <w:szCs w:val="20"/>
                      <w:lang w:eastAsia="tr-TR"/>
                    </w:rPr>
                    <w:t>1-</w:t>
                  </w:r>
                  <w:r w:rsidRPr="00430B80">
                    <w:rPr>
                      <w:rFonts w:eastAsia="Times New Roman" w:cs="Times New Roman"/>
                      <w:szCs w:val="20"/>
                      <w:lang w:eastAsia="tr-TR"/>
                    </w:rPr>
                    <w:t> </w:t>
                  </w:r>
                  <w:r w:rsidRPr="00430B80">
                    <w:rPr>
                      <w:rFonts w:eastAsia="Times New Roman" w:cs="Arial"/>
                      <w:szCs w:val="20"/>
                      <w:lang w:eastAsia="tr-TR"/>
                    </w:rPr>
                    <w:t>ŞBYOB: Şebeke yolu bakımı için küçük sayaçlı abonelerden aylık olarak maktu</w:t>
                  </w:r>
                  <w:r w:rsidR="00430B80">
                    <w:rPr>
                      <w:rFonts w:eastAsia="Times New Roman" w:cs="Arial"/>
                      <w:szCs w:val="20"/>
                      <w:lang w:eastAsia="tr-TR"/>
                    </w:rPr>
                    <w:t xml:space="preserve"> olarak</w:t>
                  </w:r>
                  <w:r w:rsidRPr="00430B80">
                    <w:rPr>
                      <w:rFonts w:eastAsia="Times New Roman" w:cs="Arial"/>
                      <w:szCs w:val="20"/>
                      <w:lang w:eastAsia="tr-TR"/>
                    </w:rPr>
                    <w:t xml:space="preserve"> 5 TL (KDV </w:t>
                  </w:r>
                  <w:r w:rsidR="00430B80">
                    <w:rPr>
                      <w:rFonts w:eastAsia="Times New Roman" w:cs="Arial"/>
                      <w:szCs w:val="20"/>
                      <w:lang w:eastAsia="tr-TR"/>
                    </w:rPr>
                    <w:t>dışında</w:t>
                  </w:r>
                  <w:r w:rsidRPr="00430B80">
                    <w:rPr>
                      <w:rFonts w:eastAsia="Times New Roman" w:cs="Arial"/>
                      <w:szCs w:val="20"/>
                      <w:lang w:eastAsia="tr-TR"/>
                    </w:rPr>
                    <w:t>) ücret alınmaktadır.</w:t>
                  </w:r>
                </w:p>
                <w:p w:rsidR="00650E59" w:rsidRPr="00430B80" w:rsidRDefault="00650E59" w:rsidP="00430B80">
                  <w:pPr>
                    <w:spacing w:after="0" w:line="240" w:lineRule="auto"/>
                    <w:rPr>
                      <w:rFonts w:eastAsia="Times New Roman" w:cs="Arial"/>
                      <w:szCs w:val="20"/>
                      <w:lang w:eastAsia="tr-TR"/>
                    </w:rPr>
                  </w:pPr>
                  <w:r w:rsidRPr="00430B80">
                    <w:rPr>
                      <w:rFonts w:eastAsia="Times New Roman" w:cs="Arial"/>
                      <w:szCs w:val="20"/>
                      <w:lang w:eastAsia="tr-TR"/>
                    </w:rPr>
                    <w:t>2-</w:t>
                  </w:r>
                  <w:r w:rsidRPr="00430B80">
                    <w:rPr>
                      <w:rFonts w:eastAsia="Times New Roman" w:cs="Times New Roman"/>
                      <w:szCs w:val="20"/>
                      <w:lang w:eastAsia="tr-TR"/>
                    </w:rPr>
                    <w:t> </w:t>
                  </w:r>
                  <w:r w:rsidRPr="00430B80">
                    <w:rPr>
                      <w:rFonts w:eastAsia="Times New Roman" w:cs="Arial"/>
                      <w:szCs w:val="20"/>
                      <w:lang w:eastAsia="tr-TR"/>
                    </w:rPr>
                    <w:t>Konut abonelerinin tükettiği 1</w:t>
                  </w:r>
                  <w:r w:rsidR="00430B80">
                    <w:rPr>
                      <w:rFonts w:eastAsia="Times New Roman" w:cs="Arial"/>
                      <w:szCs w:val="20"/>
                      <w:lang w:eastAsia="tr-TR"/>
                    </w:rPr>
                    <w:t xml:space="preserve"> </w:t>
                  </w:r>
                  <w:r w:rsidRPr="00430B80">
                    <w:rPr>
                      <w:rFonts w:eastAsia="Times New Roman" w:cs="Arial"/>
                      <w:szCs w:val="20"/>
                      <w:lang w:eastAsia="tr-TR"/>
                    </w:rPr>
                    <w:t>m</w:t>
                  </w:r>
                  <w:r w:rsidRPr="00430B80">
                    <w:rPr>
                      <w:rFonts w:eastAsia="Times New Roman" w:cs="Arial"/>
                      <w:szCs w:val="20"/>
                      <w:vertAlign w:val="superscript"/>
                      <w:lang w:eastAsia="tr-TR"/>
                    </w:rPr>
                    <w:t>3</w:t>
                  </w:r>
                  <w:r w:rsidRPr="00430B80">
                    <w:rPr>
                      <w:rFonts w:eastAsia="Times New Roman" w:cs="Arial"/>
                      <w:szCs w:val="20"/>
                      <w:lang w:eastAsia="tr-TR"/>
                    </w:rPr>
                    <w:t xml:space="preserve"> sudan 0,32 TL Çevre Temizlik Vergisi alınmaktadır. </w:t>
                  </w:r>
                  <w:r w:rsidR="00430B80">
                    <w:rPr>
                      <w:rFonts w:eastAsia="Times New Roman" w:cs="Arial"/>
                      <w:szCs w:val="20"/>
                      <w:lang w:eastAsia="tr-TR"/>
                    </w:rPr>
                    <w:br/>
                  </w:r>
                  <w:r w:rsidRPr="00430B80">
                    <w:rPr>
                      <w:rFonts w:eastAsia="Times New Roman" w:cs="Arial"/>
                      <w:szCs w:val="20"/>
                      <w:lang w:eastAsia="tr-TR"/>
                    </w:rPr>
                    <w:t>(2464 sayılı Belediye Gel. Kanunu</w:t>
                  </w:r>
                  <w:r w:rsidR="00430B80">
                    <w:rPr>
                      <w:rFonts w:eastAsia="Times New Roman" w:cs="Arial"/>
                      <w:szCs w:val="20"/>
                      <w:lang w:eastAsia="tr-TR"/>
                    </w:rPr>
                    <w:t xml:space="preserve"> </w:t>
                  </w:r>
                  <w:r w:rsidRPr="00430B80">
                    <w:rPr>
                      <w:rFonts w:eastAsia="Times New Roman" w:cs="Arial"/>
                      <w:szCs w:val="20"/>
                      <w:lang w:eastAsia="tr-TR"/>
                    </w:rPr>
                    <w:t xml:space="preserve">44 </w:t>
                  </w:r>
                  <w:proofErr w:type="spellStart"/>
                  <w:r w:rsidRPr="00430B80">
                    <w:rPr>
                      <w:rFonts w:eastAsia="Times New Roman" w:cs="Arial"/>
                      <w:szCs w:val="20"/>
                      <w:lang w:eastAsia="tr-TR"/>
                    </w:rPr>
                    <w:t>md.</w:t>
                  </w:r>
                  <w:proofErr w:type="spellEnd"/>
                  <w:r w:rsidRPr="00430B80">
                    <w:rPr>
                      <w:rFonts w:eastAsia="Times New Roman" w:cs="Arial"/>
                      <w:szCs w:val="20"/>
                      <w:lang w:eastAsia="tr-TR"/>
                    </w:rPr>
                    <w:t>)</w:t>
                  </w:r>
                </w:p>
                <w:p w:rsidR="00650E59" w:rsidRPr="00430B80" w:rsidRDefault="00650E59" w:rsidP="00430B80">
                  <w:pPr>
                    <w:spacing w:after="0" w:line="240" w:lineRule="auto"/>
                    <w:rPr>
                      <w:rFonts w:eastAsia="Times New Roman" w:cs="Arial"/>
                      <w:szCs w:val="20"/>
                      <w:lang w:eastAsia="tr-TR"/>
                    </w:rPr>
                  </w:pPr>
                  <w:r w:rsidRPr="00430B80">
                    <w:rPr>
                      <w:rFonts w:eastAsia="Times New Roman" w:cs="Arial"/>
                      <w:szCs w:val="20"/>
                      <w:lang w:eastAsia="tr-TR"/>
                    </w:rPr>
                    <w:t>3-</w:t>
                  </w:r>
                  <w:r w:rsidRPr="00430B80">
                    <w:rPr>
                      <w:rFonts w:eastAsia="Times New Roman" w:cs="Times New Roman"/>
                      <w:szCs w:val="20"/>
                      <w:lang w:eastAsia="tr-TR"/>
                    </w:rPr>
                    <w:t> </w:t>
                  </w:r>
                  <w:r w:rsidRPr="00430B80">
                    <w:rPr>
                      <w:rFonts w:eastAsia="Times New Roman" w:cs="Arial"/>
                      <w:szCs w:val="20"/>
                      <w:lang w:eastAsia="tr-TR"/>
                    </w:rPr>
                    <w:t xml:space="preserve">ASKİ 2010 yılına </w:t>
                  </w:r>
                  <w:r w:rsidR="00430B80">
                    <w:rPr>
                      <w:rFonts w:eastAsia="Times New Roman" w:cs="Arial"/>
                      <w:szCs w:val="20"/>
                      <w:lang w:eastAsia="tr-TR"/>
                    </w:rPr>
                    <w:t>dek</w:t>
                  </w:r>
                  <w:r w:rsidRPr="00430B80">
                    <w:rPr>
                      <w:rFonts w:eastAsia="Times New Roman" w:cs="Arial"/>
                      <w:szCs w:val="20"/>
                      <w:lang w:eastAsia="tr-TR"/>
                    </w:rPr>
                    <w:t xml:space="preserve"> </w:t>
                  </w:r>
                  <w:proofErr w:type="spellStart"/>
                  <w:r w:rsidRPr="00430B80">
                    <w:rPr>
                      <w:rFonts w:eastAsia="Times New Roman" w:cs="Arial"/>
                      <w:szCs w:val="20"/>
                      <w:lang w:eastAsia="tr-TR"/>
                    </w:rPr>
                    <w:t>içmesuyu</w:t>
                  </w:r>
                  <w:proofErr w:type="spellEnd"/>
                  <w:r w:rsidRPr="00430B80">
                    <w:rPr>
                      <w:rFonts w:eastAsia="Times New Roman" w:cs="Arial"/>
                      <w:szCs w:val="20"/>
                      <w:lang w:eastAsia="tr-TR"/>
                    </w:rPr>
                    <w:t xml:space="preserve"> </w:t>
                  </w:r>
                  <w:proofErr w:type="spellStart"/>
                  <w:r w:rsidRPr="00430B80">
                    <w:rPr>
                      <w:rFonts w:eastAsia="Times New Roman" w:cs="Arial"/>
                      <w:szCs w:val="20"/>
                      <w:lang w:eastAsia="tr-TR"/>
                    </w:rPr>
                    <w:t>tahakkkuklarını</w:t>
                  </w:r>
                  <w:proofErr w:type="spellEnd"/>
                  <w:r w:rsidRPr="00430B80">
                    <w:rPr>
                      <w:rFonts w:eastAsia="Times New Roman" w:cs="Arial"/>
                      <w:szCs w:val="20"/>
                      <w:lang w:eastAsia="tr-TR"/>
                    </w:rPr>
                    <w:t xml:space="preserve"> yılda 8 ay üzerinden yaptığı ve o dönemlerde aynı zamanda artan oranlı ücret tarifesi uyguladığı (tüketilen su 10 m</w:t>
                  </w:r>
                  <w:r w:rsidRPr="00430B80">
                    <w:rPr>
                      <w:rFonts w:eastAsia="Times New Roman" w:cs="Arial"/>
                      <w:szCs w:val="20"/>
                      <w:vertAlign w:val="superscript"/>
                      <w:lang w:eastAsia="tr-TR"/>
                    </w:rPr>
                    <w:t>3</w:t>
                  </w:r>
                  <w:r w:rsidRPr="00430B80">
                    <w:rPr>
                      <w:rFonts w:eastAsia="Times New Roman" w:cs="Arial"/>
                      <w:szCs w:val="20"/>
                      <w:lang w:eastAsia="tr-TR"/>
                    </w:rPr>
                    <w:t xml:space="preserve"> geçtiği için) birim su miktarı için daha ücret ödenmiştir.</w:t>
                  </w:r>
                </w:p>
                <w:p w:rsidR="00650E59" w:rsidRPr="0087082F" w:rsidRDefault="00650E59" w:rsidP="00650E59">
                  <w:pPr>
                    <w:spacing w:before="100" w:beforeAutospacing="1" w:after="100" w:afterAutospacing="1" w:line="240" w:lineRule="auto"/>
                    <w:ind w:firstLine="851"/>
                    <w:jc w:val="both"/>
                    <w:rPr>
                      <w:rFonts w:eastAsia="Times New Roman" w:cs="Arial"/>
                      <w:sz w:val="20"/>
                      <w:szCs w:val="20"/>
                      <w:lang w:eastAsia="tr-TR"/>
                    </w:rPr>
                  </w:pPr>
                  <w:r w:rsidRPr="0087082F">
                    <w:rPr>
                      <w:rFonts w:eastAsia="Times New Roman" w:cs="Arial"/>
                      <w:sz w:val="20"/>
                      <w:szCs w:val="20"/>
                      <w:lang w:eastAsia="tr-TR"/>
                    </w:rPr>
                    <w:t> </w:t>
                  </w:r>
                  <w:r w:rsidRPr="0087082F">
                    <w:rPr>
                      <w:rFonts w:eastAsia="Times New Roman" w:cs="Arial"/>
                      <w:b/>
                      <w:bCs/>
                      <w:sz w:val="24"/>
                      <w:szCs w:val="24"/>
                      <w:lang w:eastAsia="tr-TR"/>
                    </w:rPr>
                    <w:t>1</w:t>
                  </w:r>
                  <w:r w:rsidRPr="0087082F">
                    <w:rPr>
                      <w:rFonts w:eastAsia="Times New Roman" w:cs="Arial"/>
                      <w:sz w:val="24"/>
                      <w:szCs w:val="24"/>
                      <w:lang w:eastAsia="tr-TR"/>
                    </w:rPr>
                    <w:t>-</w:t>
                  </w:r>
                  <w:r w:rsidRPr="0087082F">
                    <w:rPr>
                      <w:rFonts w:eastAsia="Times New Roman" w:cs="Arial"/>
                      <w:b/>
                      <w:bCs/>
                      <w:sz w:val="24"/>
                      <w:szCs w:val="24"/>
                      <w:lang w:eastAsia="tr-TR"/>
                    </w:rPr>
                    <w:t>ASKİ’nin suyun tasarruflu kullanılmasını teşvik etmek/az su kullanan tüketicileri koru</w:t>
                  </w:r>
                  <w:r w:rsidR="0004118B">
                    <w:rPr>
                      <w:rFonts w:eastAsia="Times New Roman" w:cs="Arial"/>
                      <w:b/>
                      <w:bCs/>
                      <w:sz w:val="24"/>
                      <w:szCs w:val="24"/>
                      <w:lang w:eastAsia="tr-TR"/>
                    </w:rPr>
                    <w:t>m</w:t>
                  </w:r>
                  <w:r w:rsidRPr="0087082F">
                    <w:rPr>
                      <w:rFonts w:eastAsia="Times New Roman" w:cs="Arial"/>
                      <w:b/>
                      <w:bCs/>
                      <w:sz w:val="24"/>
                      <w:szCs w:val="24"/>
                      <w:lang w:eastAsia="tr-TR"/>
                    </w:rPr>
                    <w:t>ak amacıyla çok su kullanandan daha fazla ücret alınmasını öngören kademeli tarife uygulamasından son yıllarda vazgeçtiği görülmektedir.</w:t>
                  </w:r>
                  <w:r w:rsidRPr="0087082F">
                    <w:rPr>
                      <w:rFonts w:eastAsia="Times New Roman" w:cs="Arial"/>
                      <w:sz w:val="24"/>
                      <w:szCs w:val="24"/>
                      <w:lang w:eastAsia="tr-TR"/>
                    </w:rPr>
                    <w:t> 10 m</w:t>
                  </w:r>
                  <w:r w:rsidRPr="0087082F">
                    <w:rPr>
                      <w:rFonts w:eastAsia="Times New Roman" w:cs="Arial"/>
                      <w:sz w:val="24"/>
                      <w:szCs w:val="24"/>
                      <w:vertAlign w:val="superscript"/>
                      <w:lang w:eastAsia="tr-TR"/>
                    </w:rPr>
                    <w:t>3</w:t>
                  </w:r>
                  <w:r w:rsidRPr="0087082F">
                    <w:rPr>
                      <w:rFonts w:eastAsia="Times New Roman" w:cs="Arial"/>
                      <w:sz w:val="24"/>
                      <w:szCs w:val="24"/>
                      <w:lang w:eastAsia="tr-TR"/>
                    </w:rPr>
                    <w:t> </w:t>
                  </w:r>
                  <w:r w:rsidR="00430B80">
                    <w:rPr>
                      <w:rFonts w:eastAsia="Times New Roman" w:cs="Arial"/>
                      <w:sz w:val="24"/>
                      <w:szCs w:val="24"/>
                      <w:lang w:eastAsia="tr-TR"/>
                    </w:rPr>
                    <w:t>e</w:t>
                  </w:r>
                  <w:r w:rsidRPr="0087082F">
                    <w:rPr>
                      <w:rFonts w:eastAsia="Times New Roman" w:cs="Arial"/>
                      <w:sz w:val="24"/>
                      <w:szCs w:val="24"/>
                      <w:lang w:eastAsia="tr-TR"/>
                    </w:rPr>
                    <w:t xml:space="preserve"> kadar su kullananlara düşük </w:t>
                  </w:r>
                  <w:proofErr w:type="spellStart"/>
                  <w:r w:rsidRPr="0087082F">
                    <w:rPr>
                      <w:rFonts w:eastAsia="Times New Roman" w:cs="Arial"/>
                      <w:sz w:val="24"/>
                      <w:szCs w:val="24"/>
                      <w:lang w:eastAsia="tr-TR"/>
                    </w:rPr>
                    <w:t>tari</w:t>
                  </w:r>
                  <w:r w:rsidR="0004118B">
                    <w:rPr>
                      <w:rFonts w:eastAsia="Times New Roman" w:cs="Arial"/>
                      <w:sz w:val="24"/>
                      <w:szCs w:val="24"/>
                      <w:lang w:eastAsia="tr-TR"/>
                    </w:rPr>
                    <w:t>-</w:t>
                  </w:r>
                  <w:r w:rsidRPr="0087082F">
                    <w:rPr>
                      <w:rFonts w:eastAsia="Times New Roman" w:cs="Arial"/>
                      <w:sz w:val="24"/>
                      <w:szCs w:val="24"/>
                      <w:lang w:eastAsia="tr-TR"/>
                    </w:rPr>
                    <w:t>feden</w:t>
                  </w:r>
                  <w:proofErr w:type="spellEnd"/>
                  <w:r w:rsidRPr="0087082F">
                    <w:rPr>
                      <w:rFonts w:eastAsia="Times New Roman" w:cs="Arial"/>
                      <w:sz w:val="24"/>
                      <w:szCs w:val="24"/>
                      <w:lang w:eastAsia="tr-TR"/>
                    </w:rPr>
                    <w:t xml:space="preserve"> ücretlendirilmesine yönelik yerleşik/kadim uygulama kaldırılmıştır.</w:t>
                  </w:r>
                </w:p>
                <w:p w:rsidR="00650E59" w:rsidRPr="0087082F" w:rsidRDefault="00650E59" w:rsidP="00650E59">
                  <w:pPr>
                    <w:spacing w:after="0" w:line="240" w:lineRule="auto"/>
                    <w:ind w:left="714"/>
                    <w:jc w:val="both"/>
                    <w:rPr>
                      <w:rFonts w:eastAsia="Times New Roman" w:cs="Arial"/>
                      <w:lang w:eastAsia="tr-TR"/>
                    </w:rPr>
                  </w:pPr>
                  <w:r w:rsidRPr="0087082F">
                    <w:rPr>
                      <w:rFonts w:eastAsia="Times New Roman" w:cs="Arial"/>
                      <w:sz w:val="24"/>
                      <w:szCs w:val="24"/>
                      <w:lang w:eastAsia="tr-TR"/>
                    </w:rPr>
                    <w:t> Yerleşik uygulamaya dönülmesinde yarar vardır.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 xml:space="preserve">2-ASKİ tarafından su şebeke hattından abonenin su sayacına kadar uzanan hattın ve sayacın işletme bakımları için şube yolu bakım ve onarım giderleri adında ücret alınmaktadır. 2014 yılı mayıs ayında şube yolu ücreti </w:t>
                  </w:r>
                  <w:proofErr w:type="gramStart"/>
                  <w:r w:rsidRPr="0087082F">
                    <w:rPr>
                      <w:rFonts w:eastAsia="Times New Roman" w:cs="Arial"/>
                      <w:b/>
                      <w:bCs/>
                      <w:sz w:val="24"/>
                      <w:szCs w:val="24"/>
                      <w:lang w:eastAsia="tr-TR"/>
                    </w:rPr>
                    <w:t>% 367</w:t>
                  </w:r>
                  <w:proofErr w:type="gramEnd"/>
                  <w:r w:rsidRPr="0087082F">
                    <w:rPr>
                      <w:rFonts w:eastAsia="Times New Roman" w:cs="Arial"/>
                      <w:b/>
                      <w:bCs/>
                      <w:sz w:val="24"/>
                      <w:szCs w:val="24"/>
                      <w:lang w:eastAsia="tr-TR"/>
                    </w:rPr>
                    <w:t xml:space="preserve"> oranında artırılarak 4,89 TL yükseltilmiştir.</w:t>
                  </w:r>
                  <w:r w:rsidRPr="0087082F">
                    <w:rPr>
                      <w:rFonts w:eastAsia="Times New Roman" w:cs="Arial"/>
                      <w:sz w:val="24"/>
                      <w:szCs w:val="24"/>
                      <w:lang w:eastAsia="tr-TR"/>
                    </w:rPr>
                    <w:t> Halen bu ücret 5,00 TL olarak uygulanmaktadır</w:t>
                  </w:r>
                  <w:r w:rsidRPr="0087082F">
                    <w:rPr>
                      <w:rFonts w:eastAsia="Times New Roman" w:cs="Arial"/>
                      <w:sz w:val="24"/>
                      <w:szCs w:val="24"/>
                      <w:u w:val="single"/>
                      <w:lang w:eastAsia="tr-TR"/>
                    </w:rPr>
                    <w:t xml:space="preserve">. Üstelik bu ücret </w:t>
                  </w:r>
                  <w:proofErr w:type="spellStart"/>
                  <w:r w:rsidRPr="0087082F">
                    <w:rPr>
                      <w:rFonts w:eastAsia="Times New Roman" w:cs="Arial"/>
                      <w:sz w:val="24"/>
                      <w:szCs w:val="24"/>
                      <w:u w:val="single"/>
                      <w:lang w:eastAsia="tr-TR"/>
                    </w:rPr>
                    <w:t>maktuen</w:t>
                  </w:r>
                  <w:proofErr w:type="spellEnd"/>
                  <w:r w:rsidRPr="0087082F">
                    <w:rPr>
                      <w:rFonts w:eastAsia="Times New Roman" w:cs="Arial"/>
                      <w:sz w:val="24"/>
                      <w:szCs w:val="24"/>
                      <w:u w:val="single"/>
                      <w:lang w:eastAsia="tr-TR"/>
                    </w:rPr>
                    <w:t xml:space="preserve"> tespit edildiği için 1 ton su kullanan aboneden de 5,9 (KDV dahil) TL alınmaktadır.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Bu ücretin; yönetim/işletme masrafları, amortismanlar, iyileştirme gider hesaplarına (iktisat kurallarına) göre belirlenmediği açıktır. ASKİ’nin kaynaklarının Ankara B.</w:t>
                  </w:r>
                  <w:r w:rsidR="0087082F">
                    <w:rPr>
                      <w:rFonts w:eastAsia="Times New Roman" w:cs="Arial"/>
                      <w:sz w:val="24"/>
                      <w:szCs w:val="24"/>
                      <w:lang w:eastAsia="tr-TR"/>
                    </w:rPr>
                    <w:t xml:space="preserve"> </w:t>
                  </w:r>
                  <w:r w:rsidRPr="0087082F">
                    <w:rPr>
                      <w:rFonts w:eastAsia="Times New Roman" w:cs="Arial"/>
                      <w:sz w:val="24"/>
                      <w:szCs w:val="24"/>
                      <w:lang w:eastAsia="tr-TR"/>
                    </w:rPr>
                    <w:t>Şehir Belediye</w:t>
                  </w:r>
                  <w:r w:rsidR="0004118B">
                    <w:rPr>
                      <w:rFonts w:eastAsia="Times New Roman" w:cs="Arial"/>
                      <w:sz w:val="24"/>
                      <w:szCs w:val="24"/>
                      <w:lang w:eastAsia="tr-TR"/>
                    </w:rPr>
                    <w:t>-</w:t>
                  </w:r>
                  <w:r w:rsidRPr="0087082F">
                    <w:rPr>
                      <w:rFonts w:eastAsia="Times New Roman" w:cs="Arial"/>
                      <w:sz w:val="24"/>
                      <w:szCs w:val="24"/>
                      <w:lang w:eastAsia="tr-TR"/>
                    </w:rPr>
                    <w:t>sinin hizmetlerinde kullanılması sonucu oluşan kayıpları karşılamak amacıyla yapıldığı düşünül</w:t>
                  </w:r>
                  <w:r w:rsidR="0004118B">
                    <w:rPr>
                      <w:rFonts w:eastAsia="Times New Roman" w:cs="Arial"/>
                      <w:sz w:val="24"/>
                      <w:szCs w:val="24"/>
                      <w:lang w:eastAsia="tr-TR"/>
                    </w:rPr>
                    <w:t>-</w:t>
                  </w:r>
                  <w:proofErr w:type="spellStart"/>
                  <w:r w:rsidRPr="0087082F">
                    <w:rPr>
                      <w:rFonts w:eastAsia="Times New Roman" w:cs="Arial"/>
                      <w:sz w:val="24"/>
                      <w:szCs w:val="24"/>
                      <w:lang w:eastAsia="tr-TR"/>
                    </w:rPr>
                    <w:t>mektedir</w:t>
                  </w:r>
                  <w:proofErr w:type="spellEnd"/>
                  <w:r w:rsidRPr="0087082F">
                    <w:rPr>
                      <w:rFonts w:eastAsia="Times New Roman" w:cs="Arial"/>
                      <w:sz w:val="24"/>
                      <w:szCs w:val="24"/>
                      <w:lang w:eastAsia="tr-TR"/>
                    </w:rPr>
                    <w:t>. </w:t>
                  </w:r>
                  <w:r w:rsidRPr="0087082F">
                    <w:rPr>
                      <w:rFonts w:eastAsia="Times New Roman" w:cs="Arial"/>
                      <w:b/>
                      <w:bCs/>
                      <w:sz w:val="24"/>
                      <w:szCs w:val="24"/>
                      <w:lang w:eastAsia="tr-TR"/>
                    </w:rPr>
                    <w:t>Şube yolu ücretleri azımsanmayacak önemli bir kaynak oluşturmaktadır.</w:t>
                  </w:r>
                  <w:r w:rsidR="0087082F">
                    <w:rPr>
                      <w:rFonts w:eastAsia="Times New Roman" w:cs="Arial"/>
                      <w:b/>
                      <w:bCs/>
                      <w:sz w:val="24"/>
                      <w:szCs w:val="24"/>
                      <w:lang w:eastAsia="tr-TR"/>
                    </w:rPr>
                    <w:t xml:space="preserve"> </w:t>
                  </w:r>
                  <w:r w:rsidR="0087082F">
                    <w:rPr>
                      <w:rFonts w:eastAsia="Times New Roman" w:cs="Arial"/>
                      <w:sz w:val="24"/>
                      <w:szCs w:val="24"/>
                      <w:lang w:eastAsia="tr-TR"/>
                    </w:rPr>
                    <w:t xml:space="preserve">Çünkü </w:t>
                  </w:r>
                  <w:r w:rsidRPr="0087082F">
                    <w:rPr>
                      <w:rFonts w:eastAsia="Times New Roman" w:cs="Arial"/>
                      <w:sz w:val="24"/>
                      <w:szCs w:val="24"/>
                      <w:lang w:eastAsia="tr-TR"/>
                    </w:rPr>
                    <w:t>yılda,</w:t>
                  </w:r>
                  <w:r w:rsidR="0087082F">
                    <w:rPr>
                      <w:rFonts w:eastAsia="Times New Roman" w:cs="Arial"/>
                      <w:sz w:val="24"/>
                      <w:szCs w:val="24"/>
                      <w:lang w:eastAsia="tr-TR"/>
                    </w:rPr>
                    <w:t xml:space="preserve"> </w:t>
                  </w:r>
                  <w:r w:rsidRPr="0087082F">
                    <w:rPr>
                      <w:rFonts w:eastAsia="Times New Roman" w:cs="Arial"/>
                      <w:sz w:val="24"/>
                      <w:szCs w:val="24"/>
                      <w:lang w:eastAsia="tr-TR"/>
                    </w:rPr>
                    <w:t>20 daireli bir apartmandan</w:t>
                  </w:r>
                  <w:r w:rsidR="0087082F">
                    <w:rPr>
                      <w:rFonts w:eastAsia="Times New Roman" w:cs="Arial"/>
                      <w:sz w:val="24"/>
                      <w:szCs w:val="24"/>
                      <w:lang w:eastAsia="tr-TR"/>
                    </w:rPr>
                    <w:t xml:space="preserve"> </w:t>
                  </w:r>
                  <w:r w:rsidRPr="0087082F">
                    <w:rPr>
                      <w:rFonts w:eastAsia="Times New Roman" w:cs="Arial"/>
                      <w:sz w:val="24"/>
                      <w:szCs w:val="24"/>
                      <w:lang w:eastAsia="tr-TR"/>
                    </w:rPr>
                    <w:t xml:space="preserve">1,416 </w:t>
                  </w:r>
                  <w:proofErr w:type="gramStart"/>
                  <w:r w:rsidRPr="0087082F">
                    <w:rPr>
                      <w:rFonts w:eastAsia="Times New Roman" w:cs="Arial"/>
                      <w:sz w:val="24"/>
                      <w:szCs w:val="24"/>
                      <w:lang w:eastAsia="tr-TR"/>
                    </w:rPr>
                    <w:t>TL;  2.168.000</w:t>
                  </w:r>
                  <w:proofErr w:type="gramEnd"/>
                  <w:r w:rsidRPr="0087082F">
                    <w:rPr>
                      <w:rFonts w:eastAsia="Times New Roman" w:cs="Arial"/>
                      <w:sz w:val="24"/>
                      <w:szCs w:val="24"/>
                      <w:lang w:eastAsia="tr-TR"/>
                    </w:rPr>
                    <w:t xml:space="preserve"> (2016 yılı rakamı) aboneden ise</w:t>
                  </w:r>
                  <w:r w:rsidR="0087082F">
                    <w:rPr>
                      <w:rFonts w:eastAsia="Times New Roman" w:cs="Arial"/>
                      <w:sz w:val="24"/>
                      <w:szCs w:val="24"/>
                      <w:lang w:eastAsia="tr-TR"/>
                    </w:rPr>
                    <w:t xml:space="preserve"> </w:t>
                  </w:r>
                  <w:r w:rsidRPr="0087082F">
                    <w:rPr>
                      <w:rFonts w:eastAsia="Times New Roman" w:cs="Arial"/>
                      <w:sz w:val="24"/>
                      <w:szCs w:val="24"/>
                      <w:lang w:eastAsia="tr-TR"/>
                    </w:rPr>
                    <w:t>toplam</w:t>
                  </w:r>
                  <w:r w:rsidR="0087082F">
                    <w:rPr>
                      <w:rFonts w:eastAsia="Times New Roman" w:cs="Arial"/>
                      <w:sz w:val="24"/>
                      <w:szCs w:val="24"/>
                      <w:lang w:eastAsia="tr-TR"/>
                    </w:rPr>
                    <w:t xml:space="preserve"> </w:t>
                  </w:r>
                  <w:r w:rsidRPr="0087082F">
                    <w:rPr>
                      <w:rFonts w:eastAsia="Times New Roman" w:cs="Arial"/>
                      <w:sz w:val="24"/>
                      <w:szCs w:val="24"/>
                      <w:lang w:eastAsia="tr-TR"/>
                    </w:rPr>
                    <w:t>153.494.400 TL  tahsilat yapılmaktadır</w:t>
                  </w:r>
                  <w:r w:rsidRPr="0087082F">
                    <w:rPr>
                      <w:rFonts w:eastAsia="Times New Roman" w:cs="Arial"/>
                      <w:i/>
                      <w:iCs/>
                      <w:sz w:val="24"/>
                      <w:szCs w:val="24"/>
                      <w:lang w:eastAsia="tr-TR"/>
                    </w:rPr>
                    <w:t xml:space="preserve">. (Bu rakam ASKİ’nin 2015 yılı net tahsilatının </w:t>
                  </w:r>
                  <w:proofErr w:type="gramStart"/>
                  <w:r w:rsidRPr="0087082F">
                    <w:rPr>
                      <w:rFonts w:eastAsia="Times New Roman" w:cs="Arial"/>
                      <w:i/>
                      <w:iCs/>
                      <w:sz w:val="24"/>
                      <w:szCs w:val="24"/>
                      <w:lang w:eastAsia="tr-TR"/>
                    </w:rPr>
                    <w:t>% 8</w:t>
                  </w:r>
                  <w:proofErr w:type="gramEnd"/>
                  <w:r w:rsidRPr="0087082F">
                    <w:rPr>
                      <w:rFonts w:eastAsia="Times New Roman" w:cs="Arial"/>
                      <w:i/>
                      <w:iCs/>
                      <w:sz w:val="24"/>
                      <w:szCs w:val="24"/>
                      <w:lang w:eastAsia="tr-TR"/>
                    </w:rPr>
                    <w:t>’ine karşı</w:t>
                  </w:r>
                  <w:r w:rsidR="0004118B">
                    <w:rPr>
                      <w:rFonts w:eastAsia="Times New Roman" w:cs="Arial"/>
                      <w:i/>
                      <w:iCs/>
                      <w:sz w:val="24"/>
                      <w:szCs w:val="24"/>
                      <w:lang w:eastAsia="tr-TR"/>
                    </w:rPr>
                    <w:t>-</w:t>
                  </w:r>
                  <w:proofErr w:type="spellStart"/>
                  <w:r w:rsidRPr="0087082F">
                    <w:rPr>
                      <w:rFonts w:eastAsia="Times New Roman" w:cs="Arial"/>
                      <w:i/>
                      <w:iCs/>
                      <w:sz w:val="24"/>
                      <w:szCs w:val="24"/>
                      <w:lang w:eastAsia="tr-TR"/>
                    </w:rPr>
                    <w:t>lık</w:t>
                  </w:r>
                  <w:r w:rsidR="0004118B">
                    <w:rPr>
                      <w:rFonts w:eastAsia="Times New Roman" w:cs="Arial"/>
                      <w:i/>
                      <w:iCs/>
                      <w:sz w:val="24"/>
                      <w:szCs w:val="24"/>
                      <w:lang w:eastAsia="tr-TR"/>
                    </w:rPr>
                    <w:t>tı</w:t>
                  </w:r>
                  <w:r w:rsidRPr="0087082F">
                    <w:rPr>
                      <w:rFonts w:eastAsia="Times New Roman" w:cs="Arial"/>
                      <w:i/>
                      <w:iCs/>
                      <w:sz w:val="24"/>
                      <w:szCs w:val="24"/>
                      <w:lang w:eastAsia="tr-TR"/>
                    </w:rPr>
                    <w:t>r</w:t>
                  </w:r>
                  <w:proofErr w:type="spellEnd"/>
                  <w:r w:rsidRPr="0087082F">
                    <w:rPr>
                      <w:rFonts w:eastAsia="Times New Roman" w:cs="Arial"/>
                      <w:i/>
                      <w:iCs/>
                      <w:sz w:val="24"/>
                      <w:szCs w:val="24"/>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w:t>
                  </w:r>
                  <w:r w:rsidRPr="0087082F">
                    <w:rPr>
                      <w:rFonts w:eastAsia="Times New Roman" w:cs="Arial"/>
                      <w:i/>
                      <w:iCs/>
                      <w:sz w:val="24"/>
                      <w:szCs w:val="24"/>
                      <w:lang w:eastAsia="tr-TR"/>
                    </w:rPr>
                    <w:t>Ayrıca konu hakkında daha detaylı bir açıklama yapılması, sorunun her yönüyle kavra</w:t>
                  </w:r>
                  <w:r w:rsidR="0004118B">
                    <w:rPr>
                      <w:rFonts w:eastAsia="Times New Roman" w:cs="Arial"/>
                      <w:i/>
                      <w:iCs/>
                      <w:sz w:val="24"/>
                      <w:szCs w:val="24"/>
                      <w:lang w:eastAsia="tr-TR"/>
                    </w:rPr>
                    <w:t>-</w:t>
                  </w:r>
                  <w:proofErr w:type="spellStart"/>
                  <w:r w:rsidRPr="0087082F">
                    <w:rPr>
                      <w:rFonts w:eastAsia="Times New Roman" w:cs="Arial"/>
                      <w:i/>
                      <w:iCs/>
                      <w:sz w:val="24"/>
                      <w:szCs w:val="24"/>
                      <w:lang w:eastAsia="tr-TR"/>
                    </w:rPr>
                    <w:t>nılabilmesi</w:t>
                  </w:r>
                  <w:proofErr w:type="spellEnd"/>
                  <w:r w:rsidRPr="0087082F">
                    <w:rPr>
                      <w:rFonts w:eastAsia="Times New Roman" w:cs="Arial"/>
                      <w:i/>
                      <w:iCs/>
                      <w:sz w:val="24"/>
                      <w:szCs w:val="24"/>
                      <w:lang w:eastAsia="tr-TR"/>
                    </w:rPr>
                    <w:t xml:space="preserve"> bakımından; şube yolu bakım/onarım işlerinin tamamı veya bir bölümünün hizmet alımı</w:t>
                  </w:r>
                  <w:r w:rsidR="0087082F">
                    <w:rPr>
                      <w:rFonts w:eastAsia="Times New Roman" w:cs="Arial"/>
                      <w:i/>
                      <w:iCs/>
                      <w:sz w:val="24"/>
                      <w:szCs w:val="24"/>
                      <w:lang w:eastAsia="tr-TR"/>
                    </w:rPr>
                    <w:t xml:space="preserve"> ile </w:t>
                  </w:r>
                  <w:r w:rsidRPr="0087082F">
                    <w:rPr>
                      <w:rFonts w:eastAsia="Times New Roman" w:cs="Arial"/>
                      <w:i/>
                      <w:iCs/>
                      <w:sz w:val="24"/>
                      <w:szCs w:val="24"/>
                      <w:lang w:eastAsia="tr-TR"/>
                    </w:rPr>
                    <w:t>gördürüp/gördürülmediğinin de üzerinde durulması/incelenmesi gerekmektedir.)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Şube yolunun bakım ve onarımlarının abonelere ait olduğuna yönelik yerleşik uygulama doğrultusunda hareket edilmesinde ve bu bağlamda şube yolu ücretinin kaldırılmasında yarar olduğu düşünülmektedir.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3-</w:t>
                  </w:r>
                  <w:r w:rsidRPr="0087082F">
                    <w:rPr>
                      <w:rFonts w:eastAsia="Times New Roman" w:cs="Arial"/>
                      <w:sz w:val="24"/>
                      <w:szCs w:val="24"/>
                      <w:lang w:eastAsia="tr-TR"/>
                    </w:rPr>
                    <w:t>Belediye gelir ve hizmetlerine zam (tarife düzenleme) yetkisi, belediye meclislerince, genellikle yılda bir kez uygulanmaktadır. Su tarifelerin de yönetim/işletme giderleri, amortisman</w:t>
                  </w:r>
                  <w:r w:rsidR="0087082F">
                    <w:rPr>
                      <w:rFonts w:eastAsia="Times New Roman" w:cs="Arial"/>
                      <w:sz w:val="24"/>
                      <w:szCs w:val="24"/>
                      <w:lang w:eastAsia="tr-TR"/>
                    </w:rPr>
                    <w:t>-</w:t>
                  </w:r>
                  <w:proofErr w:type="spellStart"/>
                  <w:r w:rsidRPr="0087082F">
                    <w:rPr>
                      <w:rFonts w:eastAsia="Times New Roman" w:cs="Arial"/>
                      <w:sz w:val="24"/>
                      <w:szCs w:val="24"/>
                      <w:lang w:eastAsia="tr-TR"/>
                    </w:rPr>
                    <w:t>lar</w:t>
                  </w:r>
                  <w:proofErr w:type="spellEnd"/>
                  <w:r w:rsidRPr="0087082F">
                    <w:rPr>
                      <w:rFonts w:eastAsia="Times New Roman" w:cs="Arial"/>
                      <w:sz w:val="24"/>
                      <w:szCs w:val="24"/>
                      <w:lang w:eastAsia="tr-TR"/>
                    </w:rPr>
                    <w:t xml:space="preserve">, iyileştirme gider hesaplarına, </w:t>
                  </w:r>
                  <w:proofErr w:type="gramStart"/>
                  <w:r w:rsidRPr="0087082F">
                    <w:rPr>
                      <w:rFonts w:eastAsia="Times New Roman" w:cs="Arial"/>
                      <w:sz w:val="24"/>
                      <w:szCs w:val="24"/>
                      <w:lang w:eastAsia="tr-TR"/>
                    </w:rPr>
                    <w:t>% 10</w:t>
                  </w:r>
                  <w:proofErr w:type="gramEnd"/>
                  <w:r w:rsidRPr="0087082F">
                    <w:rPr>
                      <w:rFonts w:eastAsia="Times New Roman" w:cs="Arial"/>
                      <w:sz w:val="24"/>
                      <w:szCs w:val="24"/>
                      <w:lang w:eastAsia="tr-TR"/>
                    </w:rPr>
                    <w:t xml:space="preserve"> kâr oranına göre belediye meclislerince yılda bir kez belir</w:t>
                  </w:r>
                  <w:r w:rsidR="0004118B">
                    <w:rPr>
                      <w:rFonts w:eastAsia="Times New Roman" w:cs="Arial"/>
                      <w:sz w:val="24"/>
                      <w:szCs w:val="24"/>
                      <w:lang w:eastAsia="tr-TR"/>
                    </w:rPr>
                    <w:t>-</w:t>
                  </w:r>
                  <w:proofErr w:type="spellStart"/>
                  <w:r w:rsidRPr="0087082F">
                    <w:rPr>
                      <w:rFonts w:eastAsia="Times New Roman" w:cs="Arial"/>
                      <w:sz w:val="24"/>
                      <w:szCs w:val="24"/>
                      <w:lang w:eastAsia="tr-TR"/>
                    </w:rPr>
                    <w:t>lenmesi</w:t>
                  </w:r>
                  <w:proofErr w:type="spellEnd"/>
                  <w:r w:rsidRPr="0087082F">
                    <w:rPr>
                      <w:rFonts w:eastAsia="Times New Roman" w:cs="Arial"/>
                      <w:sz w:val="24"/>
                      <w:szCs w:val="24"/>
                      <w:lang w:eastAsia="tr-TR"/>
                    </w:rPr>
                    <w:t xml:space="preserve"> gerekmektedir.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ASKİ internet sitesinde su/</w:t>
                  </w:r>
                  <w:proofErr w:type="spellStart"/>
                  <w:r w:rsidRPr="0087082F">
                    <w:rPr>
                      <w:rFonts w:eastAsia="Times New Roman" w:cs="Arial"/>
                      <w:sz w:val="24"/>
                      <w:szCs w:val="24"/>
                      <w:lang w:eastAsia="tr-TR"/>
                    </w:rPr>
                    <w:t>atıksu</w:t>
                  </w:r>
                  <w:proofErr w:type="spellEnd"/>
                  <w:r w:rsidRPr="0087082F">
                    <w:rPr>
                      <w:rFonts w:eastAsia="Times New Roman" w:cs="Arial"/>
                      <w:sz w:val="24"/>
                      <w:szCs w:val="24"/>
                      <w:lang w:eastAsia="tr-TR"/>
                    </w:rPr>
                    <w:t xml:space="preserve"> bedellerine ilişkin güncel (Mart/2018) tarife dışındaki eski tarifelere erişim olanaksızdır.  Fiyat hareketlerine ilişkin bir veri de yayımlanmamaktadır. Dolaysıyla suya uygulanan fiyatları/fiyat değişikliklerini sağlıklı bir şekilde incelemek/izlemek kolay değildir.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Ancak Ankara B. Şehir Belediyesince yeniden değerleme oranına göre kabul edilmiş su tarifeleri ile yetinilmediği; onaylanmış tarifelerin ayrıca ÜFE, elektrik fiyatlarına, işçi ücretlerine gelecek artış oranlarına göre güncellenmesi konularında ASKİ yönetim kuruluna yetki verilmiş olduğu; bu yetki bağlamında ASKİ tarafından su tarifesinin kısa aralıklarla güncellenmekte olduğu bilinmektedir. Dolaysıyla tarifelerde zaman zaman mükerrer düzenlemeler (zamlar) yapılmaktadır.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lastRenderedPageBreak/>
                    <w:t xml:space="preserve">Olağanüstü dönemler dışında (diğer tarifeler gibi) su tarifesinin de yılda bir kez belediye meclisince düzenlenmesi gerekmektedir. Diğer yandan ASKİ’ye verilmiş yetki devri kararları da mevzuata uyarlı olmayıp, hukuken   tartışılabilir nitelikte olduğu için geri </w:t>
                  </w:r>
                  <w:proofErr w:type="gramStart"/>
                  <w:r w:rsidRPr="0087082F">
                    <w:rPr>
                      <w:rFonts w:eastAsia="Times New Roman" w:cs="Arial"/>
                      <w:sz w:val="24"/>
                      <w:szCs w:val="24"/>
                      <w:lang w:eastAsia="tr-TR"/>
                    </w:rPr>
                    <w:t>alınmasında  yarar</w:t>
                  </w:r>
                  <w:proofErr w:type="gramEnd"/>
                  <w:r w:rsidRPr="0087082F">
                    <w:rPr>
                      <w:rFonts w:eastAsia="Times New Roman" w:cs="Arial"/>
                      <w:sz w:val="24"/>
                      <w:szCs w:val="24"/>
                      <w:lang w:eastAsia="tr-TR"/>
                    </w:rPr>
                    <w:t xml:space="preserve"> vardır.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4-Belediye meclisince kabul edilmiş su ücret tarifelerinin; (</w:t>
                  </w:r>
                  <w:r w:rsidRPr="0087082F">
                    <w:rPr>
                      <w:rFonts w:eastAsia="Times New Roman" w:cs="Arial"/>
                      <w:b/>
                      <w:bCs/>
                      <w:i/>
                      <w:iCs/>
                      <w:sz w:val="24"/>
                      <w:szCs w:val="24"/>
                      <w:lang w:eastAsia="tr-TR"/>
                    </w:rPr>
                    <w:t>ÜFE endeksi/işçilik/elektrik ücretlerinde vb.</w:t>
                  </w:r>
                  <w:r w:rsidRPr="0087082F">
                    <w:rPr>
                      <w:rFonts w:eastAsia="Times New Roman" w:cs="Arial"/>
                      <w:b/>
                      <w:bCs/>
                      <w:sz w:val="24"/>
                      <w:szCs w:val="24"/>
                      <w:lang w:eastAsia="tr-TR"/>
                    </w:rPr>
                    <w:t>) artışlar gerekçe gösterilerek, ayrıca güncellenmesi nedeniyle yıllar içinde su ücretlerinin TÜFE üzerinde gerçekleştiği, suya normalin üzerinde zam yapıldığı, pahalı satıldığı görülmektedir.</w:t>
                  </w:r>
                </w:p>
                <w:p w:rsidR="00430B80" w:rsidRDefault="00650E59" w:rsidP="0087082F">
                  <w:pPr>
                    <w:spacing w:after="0" w:line="240" w:lineRule="auto"/>
                    <w:ind w:firstLine="851"/>
                    <w:jc w:val="both"/>
                    <w:rPr>
                      <w:rFonts w:eastAsia="Times New Roman" w:cs="Arial"/>
                      <w:b/>
                      <w:bCs/>
                      <w:sz w:val="24"/>
                      <w:szCs w:val="24"/>
                      <w:lang w:eastAsia="tr-TR"/>
                    </w:rPr>
                  </w:pPr>
                  <w:r w:rsidRPr="0087082F">
                    <w:rPr>
                      <w:rFonts w:eastAsia="Times New Roman" w:cs="Arial"/>
                      <w:sz w:val="24"/>
                      <w:szCs w:val="24"/>
                      <w:lang w:eastAsia="tr-TR"/>
                    </w:rPr>
                    <w:t>Nitekim 2004 yılında (artan oranlı/zamlı tarife üzerinden) tonu 1,97 TL olan suyun fiyatı, 2018 yılı başında (sabit/düşük tarife üzerinden) 7,83 TL yükselmiştir. </w:t>
                  </w:r>
                  <w:r w:rsidRPr="0087082F">
                    <w:rPr>
                      <w:rFonts w:eastAsia="Times New Roman" w:cs="Arial"/>
                      <w:sz w:val="24"/>
                      <w:szCs w:val="24"/>
                      <w:u w:val="single"/>
                      <w:lang w:eastAsia="tr-TR"/>
                    </w:rPr>
                    <w:t>Belirtilen zaman aralığında su ücreti </w:t>
                  </w:r>
                  <w:r w:rsidR="00430B80">
                    <w:rPr>
                      <w:rFonts w:eastAsia="Times New Roman" w:cs="Arial"/>
                      <w:sz w:val="24"/>
                      <w:szCs w:val="24"/>
                      <w:u w:val="single"/>
                      <w:lang w:eastAsia="tr-TR"/>
                    </w:rPr>
                    <w:t>4</w:t>
                  </w:r>
                  <w:r w:rsidRPr="0087082F">
                    <w:rPr>
                      <w:rFonts w:eastAsia="Times New Roman" w:cs="Arial"/>
                      <w:sz w:val="24"/>
                      <w:szCs w:val="24"/>
                      <w:u w:val="single"/>
                      <w:lang w:eastAsia="tr-TR"/>
                    </w:rPr>
                    <w:t> kat artırılmıştır. Oysa aynı dönemde TÜFE </w:t>
                  </w:r>
                  <w:r w:rsidR="0004118B">
                    <w:rPr>
                      <w:rFonts w:eastAsia="Times New Roman" w:cs="Arial"/>
                      <w:sz w:val="24"/>
                      <w:szCs w:val="24"/>
                      <w:u w:val="single"/>
                      <w:lang w:eastAsia="tr-TR"/>
                    </w:rPr>
                    <w:t>3</w:t>
                  </w:r>
                  <w:r w:rsidRPr="0087082F">
                    <w:rPr>
                      <w:rFonts w:eastAsia="Times New Roman" w:cs="Arial"/>
                      <w:sz w:val="24"/>
                      <w:szCs w:val="24"/>
                      <w:u w:val="single"/>
                      <w:lang w:eastAsia="tr-TR"/>
                    </w:rPr>
                    <w:t xml:space="preserve"> kat artmıştır. </w:t>
                  </w:r>
                  <w:r w:rsidRPr="0087082F">
                    <w:rPr>
                      <w:rFonts w:eastAsia="Times New Roman" w:cs="Arial"/>
                      <w:sz w:val="24"/>
                      <w:szCs w:val="24"/>
                      <w:lang w:eastAsia="tr-TR"/>
                    </w:rPr>
                    <w:t>İncelemeye esas alınan</w:t>
                  </w:r>
                  <w:r w:rsidR="0087082F">
                    <w:rPr>
                      <w:rFonts w:eastAsia="Times New Roman" w:cs="Arial"/>
                      <w:sz w:val="24"/>
                      <w:szCs w:val="24"/>
                      <w:lang w:eastAsia="tr-TR"/>
                    </w:rPr>
                    <w:t xml:space="preserve"> </w:t>
                  </w:r>
                  <w:r w:rsidRPr="0087082F">
                    <w:rPr>
                      <w:rFonts w:eastAsia="Times New Roman" w:cs="Arial"/>
                      <w:sz w:val="24"/>
                      <w:szCs w:val="24"/>
                      <w:lang w:eastAsia="tr-TR"/>
                    </w:rPr>
                    <w:t>14 yıllık süreç</w:t>
                  </w:r>
                  <w:r w:rsidR="0087082F">
                    <w:rPr>
                      <w:rFonts w:eastAsia="Times New Roman" w:cs="Arial"/>
                      <w:sz w:val="24"/>
                      <w:szCs w:val="24"/>
                      <w:lang w:eastAsia="tr-TR"/>
                    </w:rPr>
                    <w:t>t</w:t>
                  </w:r>
                  <w:r w:rsidRPr="0087082F">
                    <w:rPr>
                      <w:rFonts w:eastAsia="Times New Roman" w:cs="Arial"/>
                      <w:sz w:val="24"/>
                      <w:szCs w:val="24"/>
                      <w:lang w:eastAsia="tr-TR"/>
                    </w:rPr>
                    <w:t xml:space="preserve">e de su ücretlerinin sürekli TÜFE önünde </w:t>
                  </w:r>
                  <w:r w:rsidR="0087082F">
                    <w:rPr>
                      <w:rFonts w:eastAsia="Times New Roman" w:cs="Arial"/>
                      <w:sz w:val="24"/>
                      <w:szCs w:val="24"/>
                      <w:lang w:eastAsia="tr-TR"/>
                    </w:rPr>
                    <w:t>gi</w:t>
                  </w:r>
                  <w:r w:rsidRPr="0087082F">
                    <w:rPr>
                      <w:rFonts w:eastAsia="Times New Roman" w:cs="Arial"/>
                      <w:sz w:val="24"/>
                      <w:szCs w:val="24"/>
                      <w:lang w:eastAsia="tr-TR"/>
                    </w:rPr>
                    <w:t>ttiği görülmektedir. Halkın gelir düzeyinde bu oranda artış olmadığı bilinmektedir. </w:t>
                  </w:r>
                  <w:r w:rsidRPr="0087082F">
                    <w:rPr>
                      <w:rFonts w:eastAsia="Times New Roman" w:cs="Arial"/>
                      <w:b/>
                      <w:bCs/>
                      <w:sz w:val="24"/>
                      <w:szCs w:val="24"/>
                      <w:lang w:eastAsia="tr-TR"/>
                    </w:rPr>
                    <w:t xml:space="preserve">Nitekim sabit fiyatlar üzerinden yapılmış hesaplamalara göre 2004-2015 yılları arasında kişi başına </w:t>
                  </w:r>
                  <w:proofErr w:type="gramStart"/>
                  <w:r w:rsidRPr="0087082F">
                    <w:rPr>
                      <w:rFonts w:eastAsia="Times New Roman" w:cs="Arial"/>
                      <w:b/>
                      <w:bCs/>
                      <w:sz w:val="24"/>
                      <w:szCs w:val="24"/>
                      <w:lang w:eastAsia="tr-TR"/>
                    </w:rPr>
                    <w:t>GSYH  %</w:t>
                  </w:r>
                  <w:proofErr w:type="gramEnd"/>
                  <w:r w:rsidRPr="0087082F">
                    <w:rPr>
                      <w:rFonts w:eastAsia="Times New Roman" w:cs="Arial"/>
                      <w:b/>
                      <w:bCs/>
                      <w:sz w:val="24"/>
                      <w:szCs w:val="24"/>
                      <w:lang w:eastAsia="tr-TR"/>
                    </w:rPr>
                    <w:t xml:space="preserve"> 37 oranında artmıştır.</w:t>
                  </w:r>
                </w:p>
                <w:p w:rsidR="00650E59" w:rsidRPr="0087082F" w:rsidRDefault="00650E59" w:rsidP="00430B80">
                  <w:pPr>
                    <w:spacing w:after="0" w:line="240" w:lineRule="auto"/>
                    <w:jc w:val="both"/>
                    <w:rPr>
                      <w:rFonts w:eastAsia="Times New Roman" w:cs="Arial"/>
                      <w:lang w:eastAsia="tr-TR"/>
                    </w:rPr>
                  </w:pPr>
                  <w:r w:rsidRPr="0087082F">
                    <w:rPr>
                      <w:rFonts w:eastAsia="Times New Roman" w:cs="Arial"/>
                      <w:lang w:eastAsia="tr-TR"/>
                    </w:rPr>
                    <w:t xml:space="preserve">(TÜİK; </w:t>
                  </w:r>
                  <w:proofErr w:type="gramStart"/>
                  <w:r w:rsidRPr="0087082F">
                    <w:rPr>
                      <w:rFonts w:eastAsia="Times New Roman" w:cs="Arial"/>
                      <w:lang w:eastAsia="tr-TR"/>
                    </w:rPr>
                    <w:t>Sabit  (</w:t>
                  </w:r>
                  <w:proofErr w:type="gramEnd"/>
                  <w:r w:rsidRPr="0087082F">
                    <w:rPr>
                      <w:rFonts w:eastAsia="Times New Roman" w:cs="Arial"/>
                      <w:lang w:eastAsia="tr-TR"/>
                    </w:rPr>
                    <w:t xml:space="preserve">1998) Fiyatlarla Kişi Başına GSYH </w:t>
                  </w:r>
                  <w:hyperlink r:id="rId7" w:history="1">
                    <w:r w:rsidRPr="0087082F">
                      <w:rPr>
                        <w:rStyle w:val="Kpr"/>
                        <w:rFonts w:eastAsia="Times New Roman" w:cs="Arial"/>
                        <w:lang w:eastAsia="tr-TR"/>
                      </w:rPr>
                      <w:t>http://www.tuik.gov.tr/UstMenu.do?metod=temelist</w:t>
                    </w:r>
                  </w:hyperlink>
                  <w:r w:rsidRPr="0087082F">
                    <w:rPr>
                      <w:rFonts w:eastAsia="Times New Roman" w:cs="Arial"/>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 </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Ö</w:t>
                  </w:r>
                  <w:r w:rsidR="0004118B">
                    <w:rPr>
                      <w:rFonts w:eastAsia="Times New Roman" w:cs="Arial"/>
                      <w:sz w:val="24"/>
                      <w:szCs w:val="24"/>
                      <w:lang w:eastAsia="tr-TR"/>
                    </w:rPr>
                    <w:t>t</w:t>
                  </w:r>
                  <w:r w:rsidRPr="0087082F">
                    <w:rPr>
                      <w:rFonts w:eastAsia="Times New Roman" w:cs="Arial"/>
                      <w:sz w:val="24"/>
                      <w:szCs w:val="24"/>
                      <w:lang w:eastAsia="tr-TR"/>
                    </w:rPr>
                    <w:t>e yandan su ücretlerinin ABD Dolar kurundaki artışların da üzerinde belirlendiği anla</w:t>
                  </w:r>
                  <w:r w:rsidR="0004118B">
                    <w:rPr>
                      <w:rFonts w:eastAsia="Times New Roman" w:cs="Arial"/>
                      <w:sz w:val="24"/>
                      <w:szCs w:val="24"/>
                      <w:lang w:eastAsia="tr-TR"/>
                    </w:rPr>
                    <w:t>-</w:t>
                  </w:r>
                  <w:proofErr w:type="spellStart"/>
                  <w:r w:rsidRPr="0087082F">
                    <w:rPr>
                      <w:rFonts w:eastAsia="Times New Roman" w:cs="Arial"/>
                      <w:sz w:val="24"/>
                      <w:szCs w:val="24"/>
                      <w:lang w:eastAsia="tr-TR"/>
                    </w:rPr>
                    <w:t>şılmaktadır</w:t>
                  </w:r>
                  <w:proofErr w:type="spellEnd"/>
                  <w:r w:rsidRPr="0087082F">
                    <w:rPr>
                      <w:rFonts w:eastAsia="Times New Roman" w:cs="Arial"/>
                      <w:sz w:val="24"/>
                      <w:szCs w:val="24"/>
                      <w:lang w:eastAsia="tr-TR"/>
                    </w:rPr>
                    <w:t>. </w:t>
                  </w:r>
                  <w:r w:rsidRPr="0087082F">
                    <w:rPr>
                      <w:rFonts w:eastAsia="Times New Roman" w:cs="Arial"/>
                      <w:sz w:val="24"/>
                      <w:szCs w:val="24"/>
                      <w:u w:val="single"/>
                      <w:lang w:eastAsia="tr-TR"/>
                    </w:rPr>
                    <w:t>Nitekim 2004 yılında 10 m</w:t>
                  </w:r>
                  <w:r w:rsidRPr="0012634B">
                    <w:rPr>
                      <w:rFonts w:eastAsia="Times New Roman" w:cs="Arial"/>
                      <w:sz w:val="24"/>
                      <w:szCs w:val="24"/>
                      <w:u w:val="single"/>
                      <w:vertAlign w:val="superscript"/>
                      <w:lang w:eastAsia="tr-TR"/>
                    </w:rPr>
                    <w:t>3</w:t>
                  </w:r>
                  <w:r w:rsidRPr="0087082F">
                    <w:rPr>
                      <w:rFonts w:eastAsia="Times New Roman" w:cs="Arial"/>
                      <w:sz w:val="24"/>
                      <w:szCs w:val="24"/>
                      <w:u w:val="single"/>
                      <w:lang w:eastAsia="tr-TR"/>
                    </w:rPr>
                    <w:t xml:space="preserve"> su için 15 ABD Doları ödeyen bir aile 2018 yılında, aynı miktar suya 20,6 ABD Doları ödeyecektir.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5</w:t>
                  </w:r>
                  <w:r w:rsidRPr="0087082F">
                    <w:rPr>
                      <w:rFonts w:eastAsia="Times New Roman" w:cs="Arial"/>
                      <w:sz w:val="24"/>
                      <w:szCs w:val="24"/>
                      <w:lang w:eastAsia="tr-TR"/>
                    </w:rPr>
                    <w:t>-Belediye meclisi/ASKİ tarafından belirlenen su ücretlerinin fatura edilmesi sırasında; şube yolu bakım/onarım ücreti, Çevre Temizlik Vergisi ve KDV (%8-18) dahil edilmesi gerekmek-</w:t>
                  </w:r>
                  <w:proofErr w:type="spellStart"/>
                  <w:r w:rsidRPr="0087082F">
                    <w:rPr>
                      <w:rFonts w:eastAsia="Times New Roman" w:cs="Arial"/>
                      <w:sz w:val="24"/>
                      <w:szCs w:val="24"/>
                      <w:lang w:eastAsia="tr-TR"/>
                    </w:rPr>
                    <w:t>tedir</w:t>
                  </w:r>
                  <w:proofErr w:type="spellEnd"/>
                  <w:r w:rsidRPr="0087082F">
                    <w:rPr>
                      <w:rFonts w:eastAsia="Times New Roman" w:cs="Arial"/>
                      <w:sz w:val="24"/>
                      <w:szCs w:val="24"/>
                      <w:lang w:eastAsia="tr-TR"/>
                    </w:rPr>
                    <w:t>. </w:t>
                  </w:r>
                  <w:r w:rsidRPr="0087082F">
                    <w:rPr>
                      <w:rFonts w:eastAsia="Times New Roman" w:cs="Arial"/>
                      <w:sz w:val="24"/>
                      <w:szCs w:val="24"/>
                      <w:u w:val="single"/>
                      <w:lang w:eastAsia="tr-TR"/>
                    </w:rPr>
                    <w:t xml:space="preserve">Bu arada </w:t>
                  </w:r>
                  <w:r w:rsidRPr="0087082F">
                    <w:rPr>
                      <w:rFonts w:eastAsia="Times New Roman" w:cs="Arial"/>
                      <w:sz w:val="24"/>
                      <w:szCs w:val="24"/>
                      <w:highlight w:val="yellow"/>
                      <w:u w:val="single"/>
                      <w:lang w:eastAsia="tr-TR"/>
                    </w:rPr>
                    <w:t>vergiden (</w:t>
                  </w:r>
                  <w:proofErr w:type="spellStart"/>
                  <w:r w:rsidRPr="0087082F">
                    <w:rPr>
                      <w:rFonts w:eastAsia="Times New Roman" w:cs="Arial"/>
                      <w:sz w:val="24"/>
                      <w:szCs w:val="24"/>
                      <w:highlight w:val="yellow"/>
                      <w:u w:val="single"/>
                      <w:lang w:eastAsia="tr-TR"/>
                    </w:rPr>
                    <w:t>ÇTV’den</w:t>
                  </w:r>
                  <w:proofErr w:type="spellEnd"/>
                  <w:r w:rsidRPr="0087082F">
                    <w:rPr>
                      <w:rFonts w:eastAsia="Times New Roman" w:cs="Arial"/>
                      <w:sz w:val="24"/>
                      <w:szCs w:val="24"/>
                      <w:highlight w:val="yellow"/>
                      <w:u w:val="single"/>
                      <w:lang w:eastAsia="tr-TR"/>
                    </w:rPr>
                    <w:t>) de vergi alınmaktadır</w:t>
                  </w:r>
                  <w:r w:rsidRPr="0087082F">
                    <w:rPr>
                      <w:rFonts w:eastAsia="Times New Roman" w:cs="Arial"/>
                      <w:sz w:val="24"/>
                      <w:szCs w:val="24"/>
                      <w:u w:val="single"/>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Bu yüzden ülkenin bu ayıptan hızla kurtarılması gerekmektedir.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6-</w:t>
                  </w:r>
                  <w:r w:rsidRPr="0087082F">
                    <w:rPr>
                      <w:rFonts w:eastAsia="Times New Roman" w:cs="Arial"/>
                      <w:sz w:val="24"/>
                      <w:szCs w:val="24"/>
                      <w:lang w:eastAsia="tr-TR"/>
                    </w:rPr>
                    <w:t xml:space="preserve">ASKİ’nin güncel su tarifesinde büyükşehir belediyesine sonradan katılan mahalle ve mahalleye dönüştürülmüş köylerde indirimli fiyat uygulanması kabul edilmiştir. Yeni tarifeye göre </w:t>
                  </w:r>
                  <w:proofErr w:type="spellStart"/>
                  <w:r w:rsidRPr="0087082F">
                    <w:rPr>
                      <w:rFonts w:eastAsia="Times New Roman" w:cs="Arial"/>
                      <w:sz w:val="24"/>
                      <w:szCs w:val="24"/>
                      <w:lang w:eastAsia="tr-TR"/>
                    </w:rPr>
                    <w:t>büyükşehire</w:t>
                  </w:r>
                  <w:proofErr w:type="spellEnd"/>
                  <w:r w:rsidRPr="0087082F">
                    <w:rPr>
                      <w:rFonts w:eastAsia="Times New Roman" w:cs="Arial"/>
                      <w:sz w:val="24"/>
                      <w:szCs w:val="24"/>
                      <w:lang w:eastAsia="tr-TR"/>
                    </w:rPr>
                    <w:t xml:space="preserve"> sonradan katılmış mahallerde %20, köylerde ise %55 oranında indirim uygulanmak</w:t>
                  </w:r>
                  <w:r w:rsidR="0004118B">
                    <w:rPr>
                      <w:rFonts w:eastAsia="Times New Roman" w:cs="Arial"/>
                      <w:sz w:val="24"/>
                      <w:szCs w:val="24"/>
                      <w:lang w:eastAsia="tr-TR"/>
                    </w:rPr>
                    <w:t>-</w:t>
                  </w:r>
                  <w:proofErr w:type="spellStart"/>
                  <w:r w:rsidRPr="0087082F">
                    <w:rPr>
                      <w:rFonts w:eastAsia="Times New Roman" w:cs="Arial"/>
                      <w:sz w:val="24"/>
                      <w:szCs w:val="24"/>
                      <w:lang w:eastAsia="tr-TR"/>
                    </w:rPr>
                    <w:t>tadır</w:t>
                  </w:r>
                  <w:proofErr w:type="spellEnd"/>
                  <w:r w:rsidRPr="0087082F">
                    <w:rPr>
                      <w:rFonts w:eastAsia="Times New Roman" w:cs="Arial"/>
                      <w:sz w:val="24"/>
                      <w:szCs w:val="24"/>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7</w:t>
                  </w:r>
                  <w:r w:rsidRPr="0087082F">
                    <w:rPr>
                      <w:rFonts w:eastAsia="Times New Roman" w:cs="Arial"/>
                      <w:sz w:val="24"/>
                      <w:szCs w:val="24"/>
                      <w:lang w:eastAsia="tr-TR"/>
                    </w:rPr>
                    <w:t>-</w:t>
                  </w:r>
                  <w:r w:rsidRPr="0087082F">
                    <w:rPr>
                      <w:rFonts w:eastAsia="Times New Roman" w:cs="Arial"/>
                      <w:sz w:val="24"/>
                      <w:szCs w:val="24"/>
                      <w:u w:val="single"/>
                      <w:lang w:eastAsia="tr-TR"/>
                    </w:rPr>
                    <w:t>ASKİ resmi internet sitesinin içeriğinin ağırlıklı olarak aboneliklerin tesisi, tahakkuk ve tahsilat işlemlerine yönelik olduğu görülmektedir.</w:t>
                  </w:r>
                  <w:r w:rsidRPr="0087082F">
                    <w:rPr>
                      <w:rFonts w:eastAsia="Times New Roman" w:cs="Arial"/>
                      <w:sz w:val="24"/>
                      <w:szCs w:val="24"/>
                      <w:lang w:eastAsia="tr-TR"/>
                    </w:rPr>
                    <w:t> ASKİ resmi internet sitesinde abonelerin bilgi edinme</w:t>
                  </w:r>
                  <w:r w:rsidR="0087082F">
                    <w:rPr>
                      <w:rFonts w:eastAsia="Times New Roman" w:cs="Arial"/>
                      <w:sz w:val="24"/>
                      <w:szCs w:val="24"/>
                      <w:lang w:eastAsia="tr-TR"/>
                    </w:rPr>
                    <w:t xml:space="preserve"> </w:t>
                  </w:r>
                  <w:r w:rsidRPr="0087082F">
                    <w:rPr>
                      <w:rFonts w:eastAsia="Times New Roman" w:cs="Arial"/>
                      <w:sz w:val="24"/>
                      <w:szCs w:val="24"/>
                      <w:lang w:eastAsia="tr-TR"/>
                    </w:rPr>
                    <w:t xml:space="preserve">haklarının kullanılmasının kolaylaştırılması, kamuoyu denetimin sağlanması, </w:t>
                  </w:r>
                  <w:r w:rsidR="00F617AC">
                    <w:rPr>
                      <w:rFonts w:eastAsia="Times New Roman" w:cs="Arial"/>
                      <w:sz w:val="24"/>
                      <w:szCs w:val="24"/>
                      <w:lang w:eastAsia="tr-TR"/>
                    </w:rPr>
                    <w:t>saydam</w:t>
                  </w:r>
                  <w:r w:rsidRPr="0087082F">
                    <w:rPr>
                      <w:rFonts w:eastAsia="Times New Roman" w:cs="Arial"/>
                      <w:sz w:val="24"/>
                      <w:szCs w:val="24"/>
                      <w:lang w:eastAsia="tr-TR"/>
                    </w:rPr>
                    <w:t xml:space="preserve"> ve hesap verebilir yönetimin oluşturulması bağlamında görev/hizmet alanına giren temel</w:t>
                  </w:r>
                  <w:r w:rsidR="00F617AC">
                    <w:rPr>
                      <w:rFonts w:eastAsia="Times New Roman" w:cs="Arial"/>
                      <w:sz w:val="24"/>
                      <w:szCs w:val="24"/>
                      <w:lang w:eastAsia="tr-TR"/>
                    </w:rPr>
                    <w:t xml:space="preserve"> </w:t>
                  </w:r>
                  <w:r w:rsidRPr="0087082F">
                    <w:rPr>
                      <w:rFonts w:eastAsia="Times New Roman" w:cs="Arial"/>
                      <w:sz w:val="24"/>
                      <w:szCs w:val="24"/>
                      <w:lang w:eastAsia="tr-TR"/>
                    </w:rPr>
                    <w:t>konular</w:t>
                  </w:r>
                  <w:r w:rsidR="0004118B">
                    <w:rPr>
                      <w:rFonts w:eastAsia="Times New Roman" w:cs="Arial"/>
                      <w:sz w:val="24"/>
                      <w:szCs w:val="24"/>
                      <w:lang w:eastAsia="tr-TR"/>
                    </w:rPr>
                    <w:t>-</w:t>
                  </w:r>
                  <w:proofErr w:type="spellStart"/>
                  <w:r w:rsidRPr="0087082F">
                    <w:rPr>
                      <w:rFonts w:eastAsia="Times New Roman" w:cs="Arial"/>
                      <w:sz w:val="24"/>
                      <w:szCs w:val="24"/>
                      <w:lang w:eastAsia="tr-TR"/>
                    </w:rPr>
                    <w:t>daki</w:t>
                  </w:r>
                  <w:proofErr w:type="spellEnd"/>
                  <w:r w:rsidRPr="0087082F">
                    <w:rPr>
                      <w:rFonts w:eastAsia="Times New Roman" w:cs="Arial"/>
                      <w:sz w:val="24"/>
                      <w:szCs w:val="24"/>
                      <w:lang w:eastAsia="tr-TR"/>
                    </w:rPr>
                    <w:t xml:space="preserve"> nitelikli karar ve işlemlere, mevzuat vb. yeterince yer verilmemiş olduğu, internet içerikle</w:t>
                  </w:r>
                  <w:r w:rsidR="0004118B">
                    <w:rPr>
                      <w:rFonts w:eastAsia="Times New Roman" w:cs="Arial"/>
                      <w:sz w:val="24"/>
                      <w:szCs w:val="24"/>
                      <w:lang w:eastAsia="tr-TR"/>
                    </w:rPr>
                    <w:t>-</w:t>
                  </w:r>
                  <w:proofErr w:type="spellStart"/>
                  <w:r w:rsidRPr="0087082F">
                    <w:rPr>
                      <w:rFonts w:eastAsia="Times New Roman" w:cs="Arial"/>
                      <w:sz w:val="24"/>
                      <w:szCs w:val="24"/>
                      <w:lang w:eastAsia="tr-TR"/>
                    </w:rPr>
                    <w:t>rinin</w:t>
                  </w:r>
                  <w:proofErr w:type="spellEnd"/>
                  <w:r w:rsidRPr="0087082F">
                    <w:rPr>
                      <w:rFonts w:eastAsia="Times New Roman" w:cs="Arial"/>
                      <w:sz w:val="24"/>
                      <w:szCs w:val="24"/>
                      <w:lang w:eastAsia="tr-TR"/>
                    </w:rPr>
                    <w:t xml:space="preserve"> ağırlıklı olarak abonelerden yapılacak tahsilatlara yönelik olduğu görülmektedir.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xml:space="preserve">Örneğin abonelerin eski yıllara ait fatura bilgilerine erişim olanaklıdır. </w:t>
                  </w:r>
                  <w:proofErr w:type="gramStart"/>
                  <w:r w:rsidRPr="0087082F">
                    <w:rPr>
                      <w:rFonts w:eastAsia="Times New Roman" w:cs="Arial"/>
                      <w:sz w:val="24"/>
                      <w:szCs w:val="24"/>
                      <w:lang w:eastAsia="tr-TR"/>
                    </w:rPr>
                    <w:t>Ancak  aynı</w:t>
                  </w:r>
                  <w:proofErr w:type="gramEnd"/>
                  <w:r w:rsidRPr="0087082F">
                    <w:rPr>
                      <w:rFonts w:eastAsia="Times New Roman" w:cs="Arial"/>
                      <w:sz w:val="24"/>
                      <w:szCs w:val="24"/>
                      <w:lang w:eastAsia="tr-TR"/>
                    </w:rPr>
                    <w:t xml:space="preserve"> sitede</w:t>
                  </w:r>
                  <w:r w:rsidR="00F617AC">
                    <w:rPr>
                      <w:rFonts w:eastAsia="Times New Roman" w:cs="Arial"/>
                      <w:sz w:val="24"/>
                      <w:szCs w:val="24"/>
                      <w:lang w:eastAsia="tr-TR"/>
                    </w:rPr>
                    <w:t xml:space="preserve"> </w:t>
                  </w:r>
                  <w:r w:rsidRPr="0087082F">
                    <w:rPr>
                      <w:rFonts w:eastAsia="Times New Roman" w:cs="Arial"/>
                      <w:sz w:val="24"/>
                      <w:szCs w:val="24"/>
                      <w:lang w:eastAsia="tr-TR"/>
                    </w:rPr>
                    <w:t>güncel (2018/Mart) dışında su/</w:t>
                  </w:r>
                  <w:proofErr w:type="spellStart"/>
                  <w:r w:rsidRPr="0087082F">
                    <w:rPr>
                      <w:rFonts w:eastAsia="Times New Roman" w:cs="Arial"/>
                      <w:sz w:val="24"/>
                      <w:szCs w:val="24"/>
                      <w:lang w:eastAsia="tr-TR"/>
                    </w:rPr>
                    <w:t>atıksu</w:t>
                  </w:r>
                  <w:proofErr w:type="spellEnd"/>
                  <w:r w:rsidR="0004118B">
                    <w:rPr>
                      <w:rFonts w:eastAsia="Times New Roman" w:cs="Arial"/>
                      <w:sz w:val="24"/>
                      <w:szCs w:val="24"/>
                      <w:lang w:eastAsia="tr-TR"/>
                    </w:rPr>
                    <w:t xml:space="preserve"> </w:t>
                  </w:r>
                  <w:r w:rsidRPr="0087082F">
                    <w:rPr>
                      <w:rFonts w:eastAsia="Times New Roman" w:cs="Arial"/>
                      <w:sz w:val="24"/>
                      <w:szCs w:val="24"/>
                      <w:lang w:eastAsia="tr-TR"/>
                    </w:rPr>
                    <w:t>tarifesine, 2016, 2017 yıllarına ait kurum faaliyet rapor</w:t>
                  </w:r>
                  <w:r w:rsidR="0004118B">
                    <w:rPr>
                      <w:rFonts w:eastAsia="Times New Roman" w:cs="Arial"/>
                      <w:sz w:val="24"/>
                      <w:szCs w:val="24"/>
                      <w:lang w:eastAsia="tr-TR"/>
                    </w:rPr>
                    <w:t>-</w:t>
                  </w:r>
                  <w:proofErr w:type="spellStart"/>
                  <w:r w:rsidRPr="0087082F">
                    <w:rPr>
                      <w:rFonts w:eastAsia="Times New Roman" w:cs="Arial"/>
                      <w:sz w:val="24"/>
                      <w:szCs w:val="24"/>
                      <w:lang w:eastAsia="tr-TR"/>
                    </w:rPr>
                    <w:t>larına</w:t>
                  </w:r>
                  <w:proofErr w:type="spellEnd"/>
                  <w:r w:rsidRPr="0087082F">
                    <w:rPr>
                      <w:rFonts w:eastAsia="Times New Roman" w:cs="Arial"/>
                      <w:sz w:val="24"/>
                      <w:szCs w:val="24"/>
                      <w:lang w:eastAsia="tr-TR"/>
                    </w:rPr>
                    <w:t xml:space="preserve">, hatta  (mevzuat bölümünde) teşkilat </w:t>
                  </w:r>
                  <w:r w:rsidR="0004118B">
                    <w:rPr>
                      <w:rFonts w:eastAsia="Times New Roman" w:cs="Arial"/>
                      <w:sz w:val="24"/>
                      <w:szCs w:val="24"/>
                      <w:lang w:eastAsia="tr-TR"/>
                    </w:rPr>
                    <w:t>yasası</w:t>
                  </w:r>
                  <w:r w:rsidRPr="0087082F">
                    <w:rPr>
                      <w:rFonts w:eastAsia="Times New Roman" w:cs="Arial"/>
                      <w:sz w:val="24"/>
                      <w:szCs w:val="24"/>
                      <w:lang w:eastAsia="tr-TR"/>
                    </w:rPr>
                    <w:t xml:space="preserve">na, biri dışında </w:t>
                  </w:r>
                  <w:r w:rsidR="0004118B">
                    <w:rPr>
                      <w:rFonts w:eastAsia="Times New Roman" w:cs="Arial"/>
                      <w:sz w:val="24"/>
                      <w:szCs w:val="24"/>
                      <w:lang w:eastAsia="tr-TR"/>
                    </w:rPr>
                    <w:t>öbür</w:t>
                  </w:r>
                  <w:r w:rsidRPr="0087082F">
                    <w:rPr>
                      <w:rFonts w:eastAsia="Times New Roman" w:cs="Arial"/>
                      <w:sz w:val="24"/>
                      <w:szCs w:val="24"/>
                      <w:lang w:eastAsia="tr-TR"/>
                    </w:rPr>
                    <w:t xml:space="preserve"> yönetmeliklere </w:t>
                  </w:r>
                  <w:r w:rsidR="0004118B">
                    <w:rPr>
                      <w:rFonts w:eastAsia="Times New Roman" w:cs="Arial"/>
                      <w:sz w:val="24"/>
                      <w:szCs w:val="24"/>
                      <w:lang w:eastAsia="tr-TR"/>
                    </w:rPr>
                    <w:t>bile</w:t>
                  </w:r>
                  <w:r w:rsidRPr="0087082F">
                    <w:rPr>
                      <w:rFonts w:eastAsia="Times New Roman" w:cs="Arial"/>
                      <w:sz w:val="24"/>
                      <w:szCs w:val="24"/>
                      <w:lang w:eastAsia="tr-TR"/>
                    </w:rPr>
                    <w:t xml:space="preserve"> </w:t>
                  </w:r>
                  <w:proofErr w:type="spellStart"/>
                  <w:r w:rsidRPr="0087082F">
                    <w:rPr>
                      <w:rFonts w:eastAsia="Times New Roman" w:cs="Arial"/>
                      <w:sz w:val="24"/>
                      <w:szCs w:val="24"/>
                      <w:lang w:eastAsia="tr-TR"/>
                    </w:rPr>
                    <w:t>ulaşı</w:t>
                  </w:r>
                  <w:r w:rsidR="0004118B">
                    <w:rPr>
                      <w:rFonts w:eastAsia="Times New Roman" w:cs="Arial"/>
                      <w:sz w:val="24"/>
                      <w:szCs w:val="24"/>
                      <w:lang w:eastAsia="tr-TR"/>
                    </w:rPr>
                    <w:t>-</w:t>
                  </w:r>
                  <w:r w:rsidRPr="0087082F">
                    <w:rPr>
                      <w:rFonts w:eastAsia="Times New Roman" w:cs="Arial"/>
                      <w:sz w:val="24"/>
                      <w:szCs w:val="24"/>
                      <w:lang w:eastAsia="tr-TR"/>
                    </w:rPr>
                    <w:t>lamamaktadır</w:t>
                  </w:r>
                  <w:proofErr w:type="spellEnd"/>
                  <w:r w:rsidRPr="0087082F">
                    <w:rPr>
                      <w:rFonts w:eastAsia="Times New Roman" w:cs="Arial"/>
                      <w:sz w:val="24"/>
                      <w:szCs w:val="24"/>
                      <w:lang w:eastAsia="tr-TR"/>
                    </w:rPr>
                    <w:t>.</w:t>
                  </w:r>
                  <w:r w:rsidR="00F617AC">
                    <w:rPr>
                      <w:rFonts w:eastAsia="Times New Roman" w:cs="Arial"/>
                      <w:sz w:val="24"/>
                      <w:szCs w:val="24"/>
                      <w:lang w:eastAsia="tr-TR"/>
                    </w:rPr>
                    <w:t xml:space="preserve"> </w:t>
                  </w:r>
                  <w:r w:rsidRPr="0087082F">
                    <w:rPr>
                      <w:rFonts w:eastAsia="Times New Roman" w:cs="Arial"/>
                      <w:sz w:val="24"/>
                      <w:szCs w:val="24"/>
                      <w:lang w:eastAsia="tr-TR"/>
                    </w:rPr>
                    <w:t>Anılan noksanlıklar hızla giderilmelidir.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II-ELEKTRİK</w:t>
                  </w:r>
                </w:p>
                <w:p w:rsidR="00650E59" w:rsidRDefault="00650E59" w:rsidP="00650E59">
                  <w:pPr>
                    <w:spacing w:after="0" w:line="240" w:lineRule="auto"/>
                    <w:ind w:firstLine="851"/>
                    <w:jc w:val="both"/>
                    <w:rPr>
                      <w:rFonts w:eastAsia="Times New Roman" w:cs="Arial"/>
                      <w:sz w:val="24"/>
                      <w:szCs w:val="24"/>
                      <w:lang w:eastAsia="tr-TR"/>
                    </w:rPr>
                  </w:pPr>
                  <w:r w:rsidRPr="0087082F">
                    <w:rPr>
                      <w:rFonts w:eastAsia="Times New Roman" w:cs="Arial"/>
                      <w:b/>
                      <w:bCs/>
                      <w:sz w:val="24"/>
                      <w:szCs w:val="24"/>
                      <w:lang w:eastAsia="tr-TR"/>
                    </w:rPr>
                    <w:t>8</w:t>
                  </w:r>
                  <w:r w:rsidRPr="0087082F">
                    <w:rPr>
                      <w:rFonts w:eastAsia="Times New Roman" w:cs="Arial"/>
                      <w:sz w:val="24"/>
                      <w:szCs w:val="24"/>
                      <w:lang w:eastAsia="tr-TR"/>
                    </w:rPr>
                    <w:t xml:space="preserve">-Ankara’da elektrik dağıtımı işlerini yürüten şirketlerin 2004-2018 arasında uyguladığı enerji bedeli, enerji bedeline eklenen </w:t>
                  </w:r>
                  <w:proofErr w:type="spellStart"/>
                  <w:r w:rsidRPr="0087082F">
                    <w:rPr>
                      <w:rFonts w:eastAsia="Times New Roman" w:cs="Arial"/>
                      <w:sz w:val="24"/>
                      <w:szCs w:val="24"/>
                      <w:lang w:eastAsia="tr-TR"/>
                    </w:rPr>
                    <w:t>eklenen</w:t>
                  </w:r>
                  <w:proofErr w:type="spellEnd"/>
                  <w:r w:rsidR="0004118B">
                    <w:rPr>
                      <w:rFonts w:eastAsia="Times New Roman" w:cs="Arial"/>
                      <w:sz w:val="24"/>
                      <w:szCs w:val="24"/>
                      <w:lang w:eastAsia="tr-TR"/>
                    </w:rPr>
                    <w:t xml:space="preserve"> </w:t>
                  </w:r>
                  <w:r w:rsidR="00F617AC">
                    <w:rPr>
                      <w:rFonts w:eastAsia="Times New Roman" w:cs="Arial"/>
                      <w:sz w:val="24"/>
                      <w:szCs w:val="24"/>
                      <w:lang w:eastAsia="tr-TR"/>
                    </w:rPr>
                    <w:t>değişik</w:t>
                  </w:r>
                  <w:r w:rsidRPr="0087082F">
                    <w:rPr>
                      <w:rFonts w:eastAsia="Times New Roman" w:cs="Arial"/>
                      <w:sz w:val="24"/>
                      <w:szCs w:val="24"/>
                      <w:lang w:eastAsia="tr-TR"/>
                    </w:rPr>
                    <w:t xml:space="preserve"> </w:t>
                  </w:r>
                  <w:r w:rsidR="00F617AC">
                    <w:rPr>
                      <w:rFonts w:eastAsia="Times New Roman" w:cs="Arial"/>
                      <w:sz w:val="24"/>
                      <w:szCs w:val="24"/>
                      <w:lang w:eastAsia="tr-TR"/>
                    </w:rPr>
                    <w:t>ögeler</w:t>
                  </w:r>
                  <w:r w:rsidRPr="0087082F">
                    <w:rPr>
                      <w:rFonts w:eastAsia="Times New Roman" w:cs="Arial"/>
                      <w:sz w:val="24"/>
                      <w:szCs w:val="24"/>
                      <w:lang w:eastAsia="tr-TR"/>
                    </w:rPr>
                    <w:t>/vergiler; 1</w:t>
                  </w:r>
                  <w:r w:rsidR="0012634B">
                    <w:rPr>
                      <w:rFonts w:eastAsia="Times New Roman" w:cs="Arial"/>
                      <w:sz w:val="24"/>
                      <w:szCs w:val="24"/>
                      <w:lang w:eastAsia="tr-TR"/>
                    </w:rPr>
                    <w:t xml:space="preserve"> </w:t>
                  </w:r>
                  <w:r w:rsidRPr="0087082F">
                    <w:rPr>
                      <w:rFonts w:eastAsia="Times New Roman" w:cs="Arial"/>
                      <w:sz w:val="24"/>
                      <w:szCs w:val="24"/>
                      <w:lang w:eastAsia="tr-TR"/>
                    </w:rPr>
                    <w:t>kW/h elektriğin toplam bedeli, ABD Dolar kuru ve TÜFE oranı ile karşılaştırılması Tablo 2’dedir.</w:t>
                  </w:r>
                </w:p>
                <w:p w:rsidR="00F617AC" w:rsidRPr="0087082F" w:rsidRDefault="00F617AC" w:rsidP="00650E59">
                  <w:pPr>
                    <w:spacing w:after="0" w:line="240" w:lineRule="auto"/>
                    <w:ind w:firstLine="851"/>
                    <w:jc w:val="both"/>
                    <w:rPr>
                      <w:rFonts w:eastAsia="Times New Roman" w:cs="Arial"/>
                      <w:lang w:eastAsia="tr-TR"/>
                    </w:rPr>
                  </w:pPr>
                </w:p>
                <w:p w:rsidR="00F155CF" w:rsidRDefault="00F155CF" w:rsidP="00650E59">
                  <w:pPr>
                    <w:spacing w:after="200" w:line="253" w:lineRule="atLeast"/>
                    <w:ind w:left="720"/>
                    <w:rPr>
                      <w:rFonts w:eastAsia="Times New Roman" w:cs="Arial"/>
                      <w:b/>
                      <w:bCs/>
                      <w:sz w:val="24"/>
                      <w:szCs w:val="24"/>
                      <w:lang w:eastAsia="tr-TR"/>
                    </w:rPr>
                  </w:pPr>
                </w:p>
                <w:p w:rsidR="00F155CF" w:rsidRDefault="00F155CF" w:rsidP="00650E59">
                  <w:pPr>
                    <w:spacing w:after="200" w:line="253" w:lineRule="atLeast"/>
                    <w:ind w:left="720"/>
                    <w:rPr>
                      <w:rFonts w:eastAsia="Times New Roman" w:cs="Arial"/>
                      <w:b/>
                      <w:bCs/>
                      <w:sz w:val="24"/>
                      <w:szCs w:val="24"/>
                      <w:lang w:eastAsia="tr-TR"/>
                    </w:rPr>
                  </w:pPr>
                </w:p>
                <w:p w:rsidR="00F155CF" w:rsidRDefault="00F155CF" w:rsidP="00650E59">
                  <w:pPr>
                    <w:spacing w:after="200" w:line="253" w:lineRule="atLeast"/>
                    <w:ind w:left="720"/>
                    <w:rPr>
                      <w:rFonts w:eastAsia="Times New Roman" w:cs="Arial"/>
                      <w:b/>
                      <w:bCs/>
                      <w:sz w:val="24"/>
                      <w:szCs w:val="24"/>
                      <w:lang w:eastAsia="tr-TR"/>
                    </w:rPr>
                  </w:pPr>
                </w:p>
                <w:p w:rsidR="00650E59" w:rsidRPr="0087082F" w:rsidRDefault="00650E59" w:rsidP="00650E59">
                  <w:pPr>
                    <w:spacing w:after="200" w:line="253" w:lineRule="atLeast"/>
                    <w:ind w:left="720"/>
                    <w:rPr>
                      <w:rFonts w:eastAsia="Times New Roman" w:cs="Arial"/>
                      <w:lang w:eastAsia="tr-TR"/>
                    </w:rPr>
                  </w:pPr>
                  <w:r w:rsidRPr="0087082F">
                    <w:rPr>
                      <w:rFonts w:eastAsia="Times New Roman" w:cs="Arial"/>
                      <w:b/>
                      <w:bCs/>
                      <w:sz w:val="24"/>
                      <w:szCs w:val="24"/>
                      <w:lang w:eastAsia="tr-TR"/>
                    </w:rPr>
                    <w:lastRenderedPageBreak/>
                    <w:t xml:space="preserve">Tablo </w:t>
                  </w:r>
                  <w:proofErr w:type="gramStart"/>
                  <w:r w:rsidRPr="0087082F">
                    <w:rPr>
                      <w:rFonts w:eastAsia="Times New Roman" w:cs="Arial"/>
                      <w:b/>
                      <w:bCs/>
                      <w:sz w:val="24"/>
                      <w:szCs w:val="24"/>
                      <w:lang w:eastAsia="tr-TR"/>
                    </w:rPr>
                    <w:t xml:space="preserve">2 </w:t>
                  </w:r>
                  <w:r w:rsidR="0012634B">
                    <w:rPr>
                      <w:rFonts w:eastAsia="Times New Roman" w:cs="Arial"/>
                      <w:b/>
                      <w:bCs/>
                      <w:sz w:val="24"/>
                      <w:szCs w:val="24"/>
                      <w:lang w:eastAsia="tr-TR"/>
                    </w:rPr>
                    <w:t>:</w:t>
                  </w:r>
                  <w:proofErr w:type="gramEnd"/>
                  <w:r w:rsidR="0012634B">
                    <w:rPr>
                      <w:rFonts w:eastAsia="Times New Roman" w:cs="Arial"/>
                      <w:b/>
                      <w:bCs/>
                      <w:sz w:val="24"/>
                      <w:szCs w:val="24"/>
                      <w:lang w:eastAsia="tr-TR"/>
                    </w:rPr>
                    <w:t xml:space="preserve"> </w:t>
                  </w:r>
                  <w:r w:rsidRPr="0087082F">
                    <w:rPr>
                      <w:rFonts w:eastAsia="Times New Roman" w:cs="Arial"/>
                      <w:b/>
                      <w:bCs/>
                      <w:sz w:val="24"/>
                      <w:szCs w:val="24"/>
                      <w:lang w:eastAsia="tr-TR"/>
                    </w:rPr>
                    <w:t>Ankara’da 2004-2018 Yıllarında Uygulanan Elektrik Fiyatları (TL)</w:t>
                  </w:r>
                  <w:r w:rsidR="0012634B">
                    <w:rPr>
                      <w:rFonts w:eastAsia="Times New Roman" w:cs="Arial"/>
                      <w:b/>
                      <w:bCs/>
                      <w:sz w:val="24"/>
                      <w:szCs w:val="24"/>
                      <w:lang w:eastAsia="tr-TR"/>
                    </w:rPr>
                    <w:t>.</w:t>
                  </w:r>
                </w:p>
                <w:tbl>
                  <w:tblPr>
                    <w:tblW w:w="9510" w:type="dxa"/>
                    <w:jc w:val="center"/>
                    <w:tblCellMar>
                      <w:left w:w="0" w:type="dxa"/>
                      <w:right w:w="0" w:type="dxa"/>
                    </w:tblCellMar>
                    <w:tblLook w:val="04A0" w:firstRow="1" w:lastRow="0" w:firstColumn="1" w:lastColumn="0" w:noHBand="0" w:noVBand="1"/>
                  </w:tblPr>
                  <w:tblGrid>
                    <w:gridCol w:w="430"/>
                    <w:gridCol w:w="670"/>
                    <w:gridCol w:w="541"/>
                    <w:gridCol w:w="492"/>
                    <w:gridCol w:w="504"/>
                    <w:gridCol w:w="640"/>
                    <w:gridCol w:w="642"/>
                    <w:gridCol w:w="601"/>
                    <w:gridCol w:w="508"/>
                    <w:gridCol w:w="427"/>
                    <w:gridCol w:w="1049"/>
                    <w:gridCol w:w="778"/>
                    <w:gridCol w:w="697"/>
                    <w:gridCol w:w="490"/>
                    <w:gridCol w:w="861"/>
                  </w:tblGrid>
                  <w:tr w:rsidR="0012634B" w:rsidRPr="00F155CF" w:rsidTr="00650E59">
                    <w:trPr>
                      <w:trHeight w:val="70"/>
                      <w:jc w:val="center"/>
                    </w:trPr>
                    <w:tc>
                      <w:tcPr>
                        <w:tcW w:w="42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 S.</w:t>
                        </w:r>
                      </w:p>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No   </w:t>
                        </w:r>
                      </w:p>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 </w:t>
                        </w:r>
                      </w:p>
                    </w:tc>
                    <w:tc>
                      <w:tcPr>
                        <w:tcW w:w="7584" w:type="dxa"/>
                        <w:gridSpan w:val="1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12634B">
                        <w:pPr>
                          <w:spacing w:before="100" w:beforeAutospacing="1" w:after="0" w:line="240" w:lineRule="auto"/>
                          <w:jc w:val="center"/>
                          <w:rPr>
                            <w:rFonts w:eastAsia="Times New Roman" w:cs="Arial"/>
                            <w:sz w:val="20"/>
                            <w:szCs w:val="20"/>
                            <w:lang w:eastAsia="tr-TR"/>
                          </w:rPr>
                        </w:pPr>
                        <w:r w:rsidRPr="00F155CF">
                          <w:rPr>
                            <w:rFonts w:eastAsia="Times New Roman" w:cs="Arial"/>
                            <w:sz w:val="20"/>
                            <w:szCs w:val="20"/>
                            <w:lang w:eastAsia="tr-TR"/>
                          </w:rPr>
                          <w:t>Elektrik (1 KW/h)</w:t>
                        </w:r>
                        <w:r w:rsidR="0012634B" w:rsidRPr="00F155CF">
                          <w:rPr>
                            <w:rFonts w:eastAsia="Times New Roman" w:cs="Arial"/>
                            <w:sz w:val="20"/>
                            <w:szCs w:val="20"/>
                            <w:lang w:eastAsia="tr-TR"/>
                          </w:rPr>
                          <w:br/>
                        </w:r>
                        <w:r w:rsidRPr="00F155CF">
                          <w:rPr>
                            <w:rFonts w:eastAsia="Times New Roman" w:cs="Arial"/>
                            <w:sz w:val="20"/>
                            <w:szCs w:val="20"/>
                            <w:lang w:eastAsia="tr-TR"/>
                          </w:rPr>
                          <w:t>(Tek Terimli /Tek Zamanlı /Konut/AG/Serbest Tüketici)</w:t>
                        </w:r>
                      </w:p>
                    </w:tc>
                    <w:tc>
                      <w:tcPr>
                        <w:tcW w:w="57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ABD Dolar Kuru</w:t>
                        </w:r>
                      </w:p>
                    </w:tc>
                    <w:tc>
                      <w:tcPr>
                        <w:tcW w:w="9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TÜFE (2003=100</w:t>
                        </w:r>
                        <w:r w:rsidR="0012634B" w:rsidRPr="00F155CF">
                          <w:rPr>
                            <w:rFonts w:eastAsia="Times New Roman" w:cs="Arial"/>
                            <w:b/>
                            <w:bCs/>
                            <w:sz w:val="20"/>
                            <w:szCs w:val="20"/>
                            <w:lang w:eastAsia="tr-TR"/>
                          </w:rPr>
                          <w:t>)</w:t>
                        </w:r>
                      </w:p>
                    </w:tc>
                  </w:tr>
                  <w:tr w:rsidR="008134F6" w:rsidRPr="00F155CF" w:rsidTr="00650E59">
                    <w:trPr>
                      <w:trHeight w:val="6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50E59" w:rsidRPr="00F155CF" w:rsidRDefault="00650E59" w:rsidP="00650E59">
                        <w:pPr>
                          <w:spacing w:after="0" w:line="240" w:lineRule="auto"/>
                          <w:rPr>
                            <w:rFonts w:eastAsia="Times New Roman" w:cs="Arial"/>
                            <w:sz w:val="20"/>
                            <w:szCs w:val="20"/>
                            <w:lang w:eastAsia="tr-TR"/>
                          </w:rPr>
                        </w:pP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Döne</w:t>
                        </w:r>
                        <w:r w:rsidR="008134F6" w:rsidRPr="00F155CF">
                          <w:rPr>
                            <w:rFonts w:eastAsia="Times New Roman" w:cs="Arial"/>
                            <w:sz w:val="20"/>
                            <w:szCs w:val="20"/>
                            <w:lang w:eastAsia="tr-TR"/>
                          </w:rPr>
                          <w:t>m</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8134F6">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Enerji</w:t>
                        </w:r>
                        <w:r w:rsidR="008134F6" w:rsidRPr="00F155CF">
                          <w:rPr>
                            <w:rFonts w:eastAsia="Times New Roman" w:cs="Arial"/>
                            <w:b/>
                            <w:bCs/>
                            <w:sz w:val="20"/>
                            <w:szCs w:val="20"/>
                            <w:lang w:eastAsia="tr-TR"/>
                          </w:rPr>
                          <w:t xml:space="preserve"> </w:t>
                        </w:r>
                        <w:r w:rsidRPr="00F155CF">
                          <w:rPr>
                            <w:rFonts w:eastAsia="Times New Roman" w:cs="Arial"/>
                            <w:b/>
                            <w:bCs/>
                            <w:sz w:val="20"/>
                            <w:szCs w:val="20"/>
                            <w:lang w:eastAsia="tr-TR"/>
                          </w:rPr>
                          <w:t>Bedeli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proofErr w:type="gramStart"/>
                        <w:r w:rsidRPr="00F155CF">
                          <w:rPr>
                            <w:rFonts w:eastAsia="Times New Roman" w:cs="Arial"/>
                            <w:b/>
                            <w:bCs/>
                            <w:sz w:val="20"/>
                            <w:szCs w:val="20"/>
                            <w:lang w:eastAsia="tr-TR"/>
                          </w:rPr>
                          <w:t>K.K</w:t>
                        </w:r>
                        <w:proofErr w:type="gramEnd"/>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8134F6">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Sayaç Ok.</w:t>
                        </w:r>
                        <w:r w:rsidR="008134F6" w:rsidRPr="00F155CF">
                          <w:rPr>
                            <w:rFonts w:eastAsia="Times New Roman" w:cs="Arial"/>
                            <w:b/>
                            <w:bCs/>
                            <w:sz w:val="20"/>
                            <w:szCs w:val="20"/>
                            <w:lang w:eastAsia="tr-TR"/>
                          </w:rPr>
                          <w:t xml:space="preserve"> </w:t>
                        </w:r>
                        <w:proofErr w:type="spellStart"/>
                        <w:r w:rsidRPr="00F155CF">
                          <w:rPr>
                            <w:rFonts w:eastAsia="Times New Roman" w:cs="Arial"/>
                            <w:b/>
                            <w:bCs/>
                            <w:sz w:val="20"/>
                            <w:szCs w:val="20"/>
                            <w:lang w:eastAsia="tr-TR"/>
                          </w:rPr>
                          <w:t>Bed</w:t>
                        </w:r>
                        <w:proofErr w:type="spellEnd"/>
                        <w:r w:rsidRPr="00F155CF">
                          <w:rPr>
                            <w:rFonts w:eastAsia="Times New Roman" w:cs="Arial"/>
                            <w:b/>
                            <w:bCs/>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proofErr w:type="spellStart"/>
                        <w:r w:rsidRPr="00F155CF">
                          <w:rPr>
                            <w:rFonts w:eastAsia="Times New Roman" w:cs="Arial"/>
                            <w:b/>
                            <w:bCs/>
                            <w:sz w:val="20"/>
                            <w:szCs w:val="20"/>
                            <w:lang w:eastAsia="tr-TR"/>
                          </w:rPr>
                          <w:t>Per.Sat</w:t>
                        </w:r>
                        <w:proofErr w:type="spellEnd"/>
                        <w:r w:rsidRPr="00F155CF">
                          <w:rPr>
                            <w:rFonts w:eastAsia="Times New Roman" w:cs="Arial"/>
                            <w:b/>
                            <w:bCs/>
                            <w:sz w:val="20"/>
                            <w:szCs w:val="20"/>
                            <w:lang w:eastAsia="tr-TR"/>
                          </w:rPr>
                          <w:t xml:space="preserve">. </w:t>
                        </w:r>
                        <w:proofErr w:type="spellStart"/>
                        <w:r w:rsidRPr="00F155CF">
                          <w:rPr>
                            <w:rFonts w:eastAsia="Times New Roman" w:cs="Arial"/>
                            <w:b/>
                            <w:bCs/>
                            <w:sz w:val="20"/>
                            <w:szCs w:val="20"/>
                            <w:lang w:eastAsia="tr-TR"/>
                          </w:rPr>
                          <w:t>Hiz</w:t>
                        </w:r>
                        <w:proofErr w:type="spellEnd"/>
                        <w:r w:rsidRPr="00F155CF">
                          <w:rPr>
                            <w:rFonts w:eastAsia="Times New Roman" w:cs="Arial"/>
                            <w:b/>
                            <w:bCs/>
                            <w:sz w:val="20"/>
                            <w:szCs w:val="20"/>
                            <w:lang w:eastAsia="tr-TR"/>
                          </w:rPr>
                          <w:t xml:space="preserve">. </w:t>
                        </w:r>
                        <w:proofErr w:type="spellStart"/>
                        <w:r w:rsidRPr="00F155CF">
                          <w:rPr>
                            <w:rFonts w:eastAsia="Times New Roman" w:cs="Arial"/>
                            <w:b/>
                            <w:bCs/>
                            <w:sz w:val="20"/>
                            <w:szCs w:val="20"/>
                            <w:lang w:eastAsia="tr-TR"/>
                          </w:rPr>
                          <w:t>Bed</w:t>
                        </w:r>
                        <w:proofErr w:type="spellEnd"/>
                        <w:r w:rsidRPr="00F155CF">
                          <w:rPr>
                            <w:rFonts w:eastAsia="Times New Roman" w:cs="Arial"/>
                            <w:b/>
                            <w:bCs/>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Dağıtım Bedeli</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8134F6">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 xml:space="preserve">İletim </w:t>
                        </w:r>
                        <w:proofErr w:type="spellStart"/>
                        <w:r w:rsidRPr="00F155CF">
                          <w:rPr>
                            <w:rFonts w:eastAsia="Times New Roman" w:cs="Arial"/>
                            <w:b/>
                            <w:bCs/>
                            <w:sz w:val="20"/>
                            <w:szCs w:val="20"/>
                            <w:lang w:eastAsia="tr-TR"/>
                          </w:rPr>
                          <w:t>Sis.Kul</w:t>
                        </w:r>
                        <w:proofErr w:type="spellEnd"/>
                        <w:r w:rsidRPr="00F155CF">
                          <w:rPr>
                            <w:rFonts w:eastAsia="Times New Roman" w:cs="Arial"/>
                            <w:b/>
                            <w:bCs/>
                            <w:sz w:val="20"/>
                            <w:szCs w:val="20"/>
                            <w:lang w:eastAsia="tr-TR"/>
                          </w:rPr>
                          <w:t>.</w:t>
                        </w:r>
                        <w:r w:rsidR="008134F6" w:rsidRPr="00F155CF">
                          <w:rPr>
                            <w:rFonts w:eastAsia="Times New Roman" w:cs="Arial"/>
                            <w:b/>
                            <w:bCs/>
                            <w:sz w:val="20"/>
                            <w:szCs w:val="20"/>
                            <w:lang w:eastAsia="tr-TR"/>
                          </w:rPr>
                          <w:t xml:space="preserve"> </w:t>
                        </w:r>
                        <w:proofErr w:type="spellStart"/>
                        <w:r w:rsidRPr="00F155CF">
                          <w:rPr>
                            <w:rFonts w:eastAsia="Times New Roman" w:cs="Arial"/>
                            <w:b/>
                            <w:bCs/>
                            <w:sz w:val="20"/>
                            <w:szCs w:val="20"/>
                            <w:lang w:eastAsia="tr-TR"/>
                          </w:rPr>
                          <w:t>Bed</w:t>
                        </w:r>
                        <w:proofErr w:type="spellEnd"/>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Enerji Fonu (%1)</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TRT Payı (%2)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Elek/</w:t>
                        </w:r>
                        <w:proofErr w:type="spellStart"/>
                        <w:proofErr w:type="gramStart"/>
                        <w:r w:rsidRPr="00F155CF">
                          <w:rPr>
                            <w:rFonts w:eastAsia="Times New Roman" w:cs="Arial"/>
                            <w:b/>
                            <w:bCs/>
                            <w:sz w:val="20"/>
                            <w:szCs w:val="20"/>
                            <w:lang w:eastAsia="tr-TR"/>
                          </w:rPr>
                          <w:t>Hv.Tük.V</w:t>
                        </w:r>
                        <w:proofErr w:type="spellEnd"/>
                        <w:proofErr w:type="gramEnd"/>
                        <w:r w:rsidRPr="00F155CF">
                          <w:rPr>
                            <w:rFonts w:eastAsia="Times New Roman" w:cs="Arial"/>
                            <w:b/>
                            <w:bCs/>
                            <w:sz w:val="20"/>
                            <w:szCs w:val="20"/>
                            <w:lang w:eastAsia="tr-TR"/>
                          </w:rPr>
                          <w:t xml:space="preserve"> ( %5)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8134F6">
                        <w:pPr>
                          <w:spacing w:before="100" w:beforeAutospacing="1" w:after="0" w:line="240" w:lineRule="auto"/>
                          <w:rPr>
                            <w:rFonts w:eastAsia="Times New Roman" w:cs="Arial"/>
                            <w:sz w:val="20"/>
                            <w:szCs w:val="20"/>
                            <w:lang w:eastAsia="tr-TR"/>
                          </w:rPr>
                        </w:pPr>
                        <w:proofErr w:type="gramStart"/>
                        <w:r w:rsidRPr="00F155CF">
                          <w:rPr>
                            <w:rFonts w:eastAsia="Times New Roman" w:cs="Arial"/>
                            <w:b/>
                            <w:bCs/>
                            <w:sz w:val="20"/>
                            <w:szCs w:val="20"/>
                            <w:lang w:eastAsia="tr-TR"/>
                          </w:rPr>
                          <w:t>KDV(</w:t>
                        </w:r>
                        <w:proofErr w:type="gramEnd"/>
                        <w:r w:rsidRPr="00F155CF">
                          <w:rPr>
                            <w:rFonts w:eastAsia="Times New Roman" w:cs="Arial"/>
                            <w:b/>
                            <w:bCs/>
                            <w:sz w:val="20"/>
                            <w:szCs w:val="20"/>
                            <w:lang w:eastAsia="tr-TR"/>
                          </w:rPr>
                          <w:t>%18)</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b/>
                            <w:bCs/>
                            <w:sz w:val="20"/>
                            <w:szCs w:val="20"/>
                            <w:lang w:eastAsia="tr-TR"/>
                          </w:rPr>
                          <w:t>TOPLAM</w:t>
                        </w:r>
                      </w:p>
                    </w:tc>
                    <w:tc>
                      <w:tcPr>
                        <w:tcW w:w="0" w:type="auto"/>
                        <w:vMerge/>
                        <w:tcBorders>
                          <w:top w:val="single" w:sz="8" w:space="0" w:color="auto"/>
                          <w:left w:val="nil"/>
                          <w:bottom w:val="single" w:sz="8" w:space="0" w:color="auto"/>
                          <w:right w:val="single" w:sz="8" w:space="0" w:color="auto"/>
                        </w:tcBorders>
                        <w:vAlign w:val="center"/>
                        <w:hideMark/>
                      </w:tcPr>
                      <w:p w:rsidR="00650E59" w:rsidRPr="00F155CF" w:rsidRDefault="00650E59" w:rsidP="00650E59">
                        <w:pPr>
                          <w:spacing w:after="0" w:line="240" w:lineRule="auto"/>
                          <w:rPr>
                            <w:rFonts w:eastAsia="Times New Roman" w:cs="Arial"/>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50E59" w:rsidRPr="00F155CF" w:rsidRDefault="00650E59" w:rsidP="00650E59">
                        <w:pPr>
                          <w:spacing w:after="0" w:line="240" w:lineRule="auto"/>
                          <w:rPr>
                            <w:rFonts w:eastAsia="Times New Roman" w:cs="Arial"/>
                            <w:sz w:val="20"/>
                            <w:szCs w:val="20"/>
                            <w:lang w:eastAsia="tr-TR"/>
                          </w:rPr>
                        </w:pP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2004/01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0,128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0,158</w:t>
                        </w:r>
                      </w:p>
                    </w:tc>
                    <w:tc>
                      <w:tcPr>
                        <w:tcW w:w="572"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  1,3</w:t>
                        </w:r>
                      </w:p>
                    </w:tc>
                    <w:tc>
                      <w:tcPr>
                        <w:tcW w:w="92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104,41</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2-</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2005/01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0,128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0,158</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1,3</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114,49</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3-</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2006/1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0,128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0,158</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1,3</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123,57</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4-</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2007/1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0,102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0,0015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0,0163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0,0037</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0,158</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1,4</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135,84</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5-</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2008/1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0,121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0,0015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0,0214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0,0042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0,189</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1,2</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146,94</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6-</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2009/1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0,166</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0,0017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0,0258</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0.0045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0,251</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1,5</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160,9</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8-</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2010/1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0,178</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0,0017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0,0321</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0,0044</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0,272</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1,5</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174,07</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9-</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2011/1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0,172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0,0043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0,0329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0,0069</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0,271</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1,5</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182,6</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10-</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2012/1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0,161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0,025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0,410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0,0038</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0,0384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0,0081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0,299</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1,9</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201,98</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11-</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2013/1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0,233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0,037</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0,423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0,0039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0,0374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0,0085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0,359</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1,8</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216,74</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12-</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2014/1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0,241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center"/>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0,544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0,0056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0,0280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0,0086</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0,359</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2,1</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233,54</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13-</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2015/1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0,257</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center"/>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0,592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0.0073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0,0371</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0,0087</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0,393</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2,3</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250,45</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14-</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2016/1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0,212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center"/>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0,1160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0,407</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2,9</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274,44</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15-</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2017/1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0,214</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center"/>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0,1177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0,411</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3,5</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299,74</w:t>
                        </w:r>
                      </w:p>
                    </w:tc>
                  </w:tr>
                  <w:tr w:rsidR="008134F6" w:rsidRPr="00F155CF" w:rsidTr="00650E59">
                    <w:trPr>
                      <w:trHeight w:val="276"/>
                      <w:jc w:val="center"/>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16-</w:t>
                        </w:r>
                      </w:p>
                    </w:tc>
                    <w:tc>
                      <w:tcPr>
                        <w:tcW w:w="780"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2018/1</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0,230</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jc w:val="center"/>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0,1304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F155CF" w:rsidRDefault="00650E59" w:rsidP="00650E59">
                        <w:pPr>
                          <w:spacing w:before="100" w:beforeAutospacing="1" w:after="0" w:line="240" w:lineRule="auto"/>
                          <w:rPr>
                            <w:rFonts w:eastAsia="Times New Roman" w:cs="Arial"/>
                            <w:sz w:val="20"/>
                            <w:szCs w:val="20"/>
                            <w:lang w:eastAsia="tr-TR"/>
                          </w:rPr>
                        </w:pPr>
                        <w:r w:rsidRPr="00F155CF">
                          <w:rPr>
                            <w:rFonts w:eastAsia="Times New Roman" w:cs="Arial"/>
                            <w:sz w:val="20"/>
                            <w:szCs w:val="20"/>
                            <w:lang w:eastAsia="tr-TR"/>
                          </w:rPr>
                          <w:t>0,448</w:t>
                        </w:r>
                      </w:p>
                    </w:tc>
                    <w:tc>
                      <w:tcPr>
                        <w:tcW w:w="57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before="100" w:beforeAutospacing="1" w:after="0" w:line="240" w:lineRule="auto"/>
                          <w:jc w:val="right"/>
                          <w:rPr>
                            <w:rFonts w:eastAsia="Times New Roman" w:cs="Arial"/>
                            <w:sz w:val="20"/>
                            <w:szCs w:val="20"/>
                            <w:lang w:eastAsia="tr-TR"/>
                          </w:rPr>
                        </w:pPr>
                        <w:r w:rsidRPr="00F155CF">
                          <w:rPr>
                            <w:rFonts w:eastAsia="Times New Roman" w:cs="Arial"/>
                            <w:sz w:val="20"/>
                            <w:szCs w:val="20"/>
                            <w:lang w:eastAsia="tr-TR"/>
                          </w:rPr>
                          <w:t>3,8</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F155CF" w:rsidRDefault="00650E59" w:rsidP="00650E59">
                        <w:pPr>
                          <w:spacing w:after="0" w:line="240" w:lineRule="auto"/>
                          <w:jc w:val="right"/>
                          <w:rPr>
                            <w:rFonts w:eastAsia="Times New Roman" w:cs="Arial"/>
                            <w:sz w:val="20"/>
                            <w:szCs w:val="20"/>
                            <w:lang w:eastAsia="tr-TR"/>
                          </w:rPr>
                        </w:pPr>
                        <w:r w:rsidRPr="00F155CF">
                          <w:rPr>
                            <w:rFonts w:eastAsia="Times New Roman" w:cs="Arial"/>
                            <w:sz w:val="20"/>
                            <w:szCs w:val="20"/>
                            <w:lang w:eastAsia="tr-TR"/>
                          </w:rPr>
                          <w:t>330,75</w:t>
                        </w:r>
                      </w:p>
                    </w:tc>
                  </w:tr>
                </w:tbl>
                <w:p w:rsidR="00650E59" w:rsidRPr="00F617AC" w:rsidRDefault="00650E59" w:rsidP="00F617AC">
                  <w:pPr>
                    <w:spacing w:after="0" w:line="253" w:lineRule="atLeast"/>
                    <w:rPr>
                      <w:rFonts w:eastAsia="Times New Roman" w:cs="Arial"/>
                      <w:lang w:eastAsia="tr-TR"/>
                    </w:rPr>
                  </w:pPr>
                  <w:r w:rsidRPr="00F617AC">
                    <w:rPr>
                      <w:rFonts w:eastAsia="Times New Roman" w:cs="Arial"/>
                      <w:b/>
                      <w:bCs/>
                      <w:lang w:eastAsia="tr-TR"/>
                    </w:rPr>
                    <w:t>Kaynak</w:t>
                  </w:r>
                  <w:r w:rsidRPr="00F617AC">
                    <w:rPr>
                      <w:rFonts w:eastAsia="Times New Roman" w:cs="Arial"/>
                      <w:lang w:eastAsia="tr-TR"/>
                    </w:rPr>
                    <w:t xml:space="preserve">: Kağıt </w:t>
                  </w:r>
                  <w:proofErr w:type="gramStart"/>
                  <w:r w:rsidRPr="00F617AC">
                    <w:rPr>
                      <w:rFonts w:eastAsia="Times New Roman" w:cs="Arial"/>
                      <w:lang w:eastAsia="tr-TR"/>
                    </w:rPr>
                    <w:t>ortamında  adıma</w:t>
                  </w:r>
                  <w:proofErr w:type="gramEnd"/>
                  <w:r w:rsidRPr="00F617AC">
                    <w:rPr>
                      <w:rFonts w:eastAsia="Times New Roman" w:cs="Arial"/>
                      <w:lang w:eastAsia="tr-TR"/>
                    </w:rPr>
                    <w:t xml:space="preserve"> düzenlenmiş elektrik faturası kayıtları üzerinden düzenlenmiştir.</w:t>
                  </w:r>
                </w:p>
                <w:p w:rsidR="00650E59" w:rsidRPr="0087082F" w:rsidRDefault="00650E59" w:rsidP="00650E59">
                  <w:pPr>
                    <w:spacing w:after="0" w:line="253" w:lineRule="atLeast"/>
                    <w:ind w:left="1440"/>
                    <w:rPr>
                      <w:rFonts w:eastAsia="Times New Roman" w:cs="Arial"/>
                      <w:lang w:eastAsia="tr-TR"/>
                    </w:rPr>
                  </w:pPr>
                  <w:r w:rsidRPr="0087082F">
                    <w:rPr>
                      <w:rFonts w:eastAsia="Times New Roman" w:cs="Arial"/>
                      <w:b/>
                      <w:bCs/>
                      <w:lang w:eastAsia="tr-TR"/>
                    </w:rPr>
                    <w:t> </w:t>
                  </w:r>
                </w:p>
                <w:p w:rsidR="00650E59" w:rsidRDefault="00650E59" w:rsidP="00650E59">
                  <w:pPr>
                    <w:spacing w:after="0" w:line="253" w:lineRule="atLeast"/>
                    <w:ind w:firstLine="851"/>
                    <w:jc w:val="both"/>
                    <w:rPr>
                      <w:rFonts w:eastAsia="Times New Roman" w:cs="Arial"/>
                      <w:b/>
                      <w:bCs/>
                      <w:lang w:eastAsia="tr-TR"/>
                    </w:rPr>
                  </w:pPr>
                  <w:r w:rsidRPr="0087082F">
                    <w:rPr>
                      <w:rFonts w:eastAsia="Times New Roman" w:cs="Arial"/>
                      <w:b/>
                      <w:bCs/>
                      <w:lang w:eastAsia="tr-TR"/>
                    </w:rPr>
                    <w:t>EPDK Formül Geliştiremedi</w:t>
                  </w:r>
                </w:p>
                <w:p w:rsidR="00F617AC" w:rsidRPr="0087082F" w:rsidRDefault="00F617AC" w:rsidP="00650E59">
                  <w:pPr>
                    <w:spacing w:after="0" w:line="253" w:lineRule="atLeast"/>
                    <w:ind w:firstLine="851"/>
                    <w:jc w:val="both"/>
                    <w:rPr>
                      <w:rFonts w:eastAsia="Times New Roman" w:cs="Arial"/>
                      <w:lang w:eastAsia="tr-TR"/>
                    </w:rPr>
                  </w:pP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9- </w:t>
                  </w:r>
                  <w:r w:rsidRPr="0087082F">
                    <w:rPr>
                      <w:rFonts w:eastAsia="Times New Roman" w:cs="Arial"/>
                      <w:sz w:val="24"/>
                      <w:szCs w:val="24"/>
                      <w:lang w:eastAsia="tr-TR"/>
                    </w:rPr>
                    <w:t xml:space="preserve">Üretici şirketlerden aldığı enerjinin tüketicilere perakende satışını yapmak üzere dağıtıcı şirketler kurulmuş, bu bağlamda dağıtım hizmetleri de özelleştirilmiştir. Bu süreçte Ankara’da elektrik dağıtım işleri de 2009 yılında Başkent </w:t>
                  </w:r>
                  <w:proofErr w:type="spellStart"/>
                  <w:r w:rsidRPr="0087082F">
                    <w:rPr>
                      <w:rFonts w:eastAsia="Times New Roman" w:cs="Arial"/>
                      <w:sz w:val="24"/>
                      <w:szCs w:val="24"/>
                      <w:lang w:eastAsia="tr-TR"/>
                    </w:rPr>
                    <w:t>EDAŞ’ın</w:t>
                  </w:r>
                  <w:proofErr w:type="spellEnd"/>
                  <w:r w:rsidRPr="0087082F">
                    <w:rPr>
                      <w:rFonts w:eastAsia="Times New Roman" w:cs="Arial"/>
                      <w:sz w:val="24"/>
                      <w:szCs w:val="24"/>
                      <w:lang w:eastAsia="tr-TR"/>
                    </w:rPr>
                    <w:t xml:space="preserve"> özelleştirilmesi sonucu </w:t>
                  </w:r>
                  <w:proofErr w:type="spellStart"/>
                  <w:r w:rsidRPr="0087082F">
                    <w:rPr>
                      <w:rFonts w:eastAsia="Times New Roman" w:cs="Arial"/>
                      <w:sz w:val="24"/>
                      <w:szCs w:val="24"/>
                      <w:lang w:eastAsia="tr-TR"/>
                    </w:rPr>
                    <w:t>Enerjisa</w:t>
                  </w:r>
                  <w:proofErr w:type="spellEnd"/>
                  <w:r w:rsidR="00F617AC">
                    <w:rPr>
                      <w:rFonts w:eastAsia="Times New Roman" w:cs="Arial"/>
                      <w:sz w:val="24"/>
                      <w:szCs w:val="24"/>
                      <w:lang w:eastAsia="tr-TR"/>
                    </w:rPr>
                    <w:t xml:space="preserve"> </w:t>
                  </w:r>
                  <w:r w:rsidRPr="0087082F">
                    <w:rPr>
                      <w:rFonts w:eastAsia="Times New Roman" w:cs="Arial"/>
                      <w:sz w:val="24"/>
                      <w:szCs w:val="24"/>
                      <w:lang w:eastAsia="tr-TR"/>
                    </w:rPr>
                    <w:t xml:space="preserve">Elektrik Dağıtım </w:t>
                  </w:r>
                  <w:proofErr w:type="spellStart"/>
                  <w:proofErr w:type="gramStart"/>
                  <w:r w:rsidRPr="0087082F">
                    <w:rPr>
                      <w:rFonts w:eastAsia="Times New Roman" w:cs="Arial"/>
                      <w:sz w:val="24"/>
                      <w:szCs w:val="24"/>
                      <w:lang w:eastAsia="tr-TR"/>
                    </w:rPr>
                    <w:t>A.Ş</w:t>
                  </w:r>
                  <w:r w:rsidR="0012634B">
                    <w:rPr>
                      <w:rFonts w:eastAsia="Times New Roman" w:cs="Arial"/>
                      <w:sz w:val="24"/>
                      <w:szCs w:val="24"/>
                      <w:lang w:eastAsia="tr-TR"/>
                    </w:rPr>
                    <w:t>’ne</w:t>
                  </w:r>
                  <w:proofErr w:type="spellEnd"/>
                  <w:proofErr w:type="gramEnd"/>
                  <w:r w:rsidRPr="0087082F">
                    <w:rPr>
                      <w:rFonts w:eastAsia="Times New Roman" w:cs="Arial"/>
                      <w:sz w:val="24"/>
                      <w:szCs w:val="24"/>
                      <w:lang w:eastAsia="tr-TR"/>
                    </w:rPr>
                    <w:t xml:space="preserve"> geçmiştir.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Dağıtıcı şirketlerce satışı yapılacak enerji bedelinin tespitinde sorunlar yaşandığı görülmektedir. Konuya ilişkin yasal düzenlemelere</w:t>
                  </w:r>
                  <w:r w:rsidR="00F617AC">
                    <w:rPr>
                      <w:rFonts w:eastAsia="Times New Roman" w:cs="Arial"/>
                      <w:sz w:val="24"/>
                      <w:szCs w:val="24"/>
                      <w:lang w:eastAsia="tr-TR"/>
                    </w:rPr>
                    <w:t xml:space="preserve"> </w:t>
                  </w:r>
                  <w:r w:rsidRPr="0087082F">
                    <w:rPr>
                      <w:rFonts w:eastAsia="Times New Roman" w:cs="Arial"/>
                      <w:sz w:val="24"/>
                      <w:szCs w:val="24"/>
                      <w:lang w:eastAsia="tr-TR"/>
                    </w:rPr>
                    <w:t>karşın Enerji Piyasası Düzenleme Kurulu</w:t>
                  </w:r>
                  <w:r w:rsidR="00F617AC">
                    <w:rPr>
                      <w:rFonts w:eastAsia="Times New Roman" w:cs="Arial"/>
                      <w:sz w:val="24"/>
                      <w:szCs w:val="24"/>
                      <w:lang w:eastAsia="tr-TR"/>
                    </w:rPr>
                    <w:t>-</w:t>
                  </w:r>
                  <w:r w:rsidRPr="0087082F">
                    <w:rPr>
                      <w:rFonts w:eastAsia="Times New Roman" w:cs="Arial"/>
                      <w:sz w:val="24"/>
                      <w:szCs w:val="24"/>
                      <w:lang w:eastAsia="tr-TR"/>
                    </w:rPr>
                    <w:t>EPDK</w:t>
                  </w:r>
                  <w:r w:rsidR="00F617AC">
                    <w:rPr>
                      <w:rFonts w:eastAsia="Times New Roman" w:cs="Arial"/>
                      <w:sz w:val="24"/>
                      <w:szCs w:val="24"/>
                      <w:lang w:eastAsia="tr-TR"/>
                    </w:rPr>
                    <w:t xml:space="preserve"> </w:t>
                  </w:r>
                  <w:r w:rsidRPr="0087082F">
                    <w:rPr>
                      <w:rFonts w:eastAsia="Times New Roman" w:cs="Arial"/>
                      <w:sz w:val="24"/>
                      <w:szCs w:val="24"/>
                      <w:lang w:eastAsia="tr-TR"/>
                    </w:rPr>
                    <w:t xml:space="preserve">tarafından enerji dağıtımı yapacak şirketlerin uygulayacakları satış fiyatlarının </w:t>
                  </w:r>
                  <w:r w:rsidR="0058178F">
                    <w:rPr>
                      <w:rFonts w:eastAsia="Times New Roman" w:cs="Arial"/>
                      <w:sz w:val="24"/>
                      <w:szCs w:val="24"/>
                      <w:lang w:eastAsia="tr-TR"/>
                    </w:rPr>
                    <w:t>belirlenmesi</w:t>
                  </w:r>
                  <w:r w:rsidRPr="0087082F">
                    <w:rPr>
                      <w:rFonts w:eastAsia="Times New Roman" w:cs="Arial"/>
                      <w:sz w:val="24"/>
                      <w:szCs w:val="24"/>
                      <w:lang w:eastAsia="tr-TR"/>
                    </w:rPr>
                    <w:t xml:space="preserve"> ve güncellenmesine ilişkin bir formül geliştirilememiştir. (4628 </w:t>
                  </w:r>
                  <w:proofErr w:type="spellStart"/>
                  <w:r w:rsidRPr="0087082F">
                    <w:rPr>
                      <w:rFonts w:eastAsia="Times New Roman" w:cs="Arial"/>
                      <w:sz w:val="24"/>
                      <w:szCs w:val="24"/>
                      <w:lang w:eastAsia="tr-TR"/>
                    </w:rPr>
                    <w:t>s.k</w:t>
                  </w:r>
                  <w:proofErr w:type="spellEnd"/>
                  <w:r w:rsidRPr="0087082F">
                    <w:rPr>
                      <w:rFonts w:eastAsia="Times New Roman" w:cs="Arial"/>
                      <w:sz w:val="24"/>
                      <w:szCs w:val="24"/>
                      <w:lang w:eastAsia="tr-TR"/>
                    </w:rPr>
                    <w:t>./ 4.</w:t>
                  </w:r>
                  <w:r w:rsidR="00947F22">
                    <w:rPr>
                      <w:rFonts w:eastAsia="Times New Roman" w:cs="Arial"/>
                      <w:sz w:val="24"/>
                      <w:szCs w:val="24"/>
                      <w:lang w:eastAsia="tr-TR"/>
                    </w:rPr>
                    <w:t xml:space="preserve"> </w:t>
                  </w:r>
                  <w:proofErr w:type="spellStart"/>
                  <w:r w:rsidRPr="0087082F">
                    <w:rPr>
                      <w:rFonts w:eastAsia="Times New Roman" w:cs="Arial"/>
                      <w:sz w:val="24"/>
                      <w:szCs w:val="24"/>
                      <w:lang w:eastAsia="tr-TR"/>
                    </w:rPr>
                    <w:t>md.</w:t>
                  </w:r>
                  <w:proofErr w:type="spellEnd"/>
                  <w:r w:rsidRPr="0087082F">
                    <w:rPr>
                      <w:rFonts w:eastAsia="Times New Roman" w:cs="Arial"/>
                      <w:sz w:val="24"/>
                      <w:szCs w:val="24"/>
                      <w:lang w:eastAsia="tr-TR"/>
                    </w:rPr>
                    <w:t xml:space="preserve">  6446 </w:t>
                  </w:r>
                  <w:proofErr w:type="spellStart"/>
                  <w:r w:rsidRPr="0087082F">
                    <w:rPr>
                      <w:rFonts w:eastAsia="Times New Roman" w:cs="Arial"/>
                      <w:sz w:val="24"/>
                      <w:szCs w:val="24"/>
                      <w:lang w:eastAsia="tr-TR"/>
                    </w:rPr>
                    <w:t>s.k</w:t>
                  </w:r>
                  <w:proofErr w:type="spellEnd"/>
                  <w:r w:rsidRPr="0087082F">
                    <w:rPr>
                      <w:rFonts w:eastAsia="Times New Roman" w:cs="Arial"/>
                      <w:sz w:val="24"/>
                      <w:szCs w:val="24"/>
                      <w:lang w:eastAsia="tr-TR"/>
                    </w:rPr>
                    <w:t xml:space="preserve">./17 </w:t>
                  </w:r>
                  <w:proofErr w:type="spellStart"/>
                  <w:r w:rsidRPr="0087082F">
                    <w:rPr>
                      <w:rFonts w:eastAsia="Times New Roman" w:cs="Arial"/>
                      <w:sz w:val="24"/>
                      <w:szCs w:val="24"/>
                      <w:lang w:eastAsia="tr-TR"/>
                    </w:rPr>
                    <w:t>md.</w:t>
                  </w:r>
                  <w:proofErr w:type="spellEnd"/>
                  <w:r w:rsidRPr="0087082F">
                    <w:rPr>
                      <w:rFonts w:eastAsia="Times New Roman" w:cs="Arial"/>
                      <w:sz w:val="24"/>
                      <w:szCs w:val="24"/>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Satış fiyatını belirleyecek maliyet ve hizmet bedelleri konularında yerleşik bir uygulama bulunmamaktadır.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lastRenderedPageBreak/>
                    <w:t xml:space="preserve">EPDK’nın elinde; dağıtıcı şirketlerin hizmetlerini yerine getirebilmek için </w:t>
                  </w:r>
                  <w:r w:rsidR="00F617AC">
                    <w:rPr>
                      <w:rFonts w:eastAsia="Times New Roman" w:cs="Arial"/>
                      <w:sz w:val="24"/>
                      <w:szCs w:val="24"/>
                      <w:lang w:eastAsia="tr-TR"/>
                    </w:rPr>
                    <w:t>gerek</w:t>
                  </w:r>
                  <w:r w:rsidRPr="0087082F">
                    <w:rPr>
                      <w:rFonts w:eastAsia="Times New Roman" w:cs="Arial"/>
                      <w:sz w:val="24"/>
                      <w:szCs w:val="24"/>
                      <w:lang w:eastAsia="tr-TR"/>
                    </w:rPr>
                    <w:t xml:space="preserve"> duyacak</w:t>
                  </w:r>
                  <w:r w:rsidR="00F617AC">
                    <w:rPr>
                      <w:rFonts w:eastAsia="Times New Roman" w:cs="Arial"/>
                      <w:sz w:val="24"/>
                      <w:szCs w:val="24"/>
                      <w:lang w:eastAsia="tr-TR"/>
                    </w:rPr>
                    <w:t>-</w:t>
                  </w:r>
                  <w:proofErr w:type="spellStart"/>
                  <w:r w:rsidRPr="0087082F">
                    <w:rPr>
                      <w:rFonts w:eastAsia="Times New Roman" w:cs="Arial"/>
                      <w:sz w:val="24"/>
                      <w:szCs w:val="24"/>
                      <w:lang w:eastAsia="tr-TR"/>
                    </w:rPr>
                    <w:t>ları</w:t>
                  </w:r>
                  <w:proofErr w:type="spellEnd"/>
                  <w:r w:rsidRPr="0087082F">
                    <w:rPr>
                      <w:rFonts w:eastAsia="Times New Roman" w:cs="Arial"/>
                      <w:sz w:val="24"/>
                      <w:szCs w:val="24"/>
                      <w:lang w:eastAsia="tr-TR"/>
                    </w:rPr>
                    <w:t xml:space="preserve"> işçilik, taşıt, araç/gereçleri vb. maliyet </w:t>
                  </w:r>
                  <w:r w:rsidR="00F617AC">
                    <w:rPr>
                      <w:rFonts w:eastAsia="Times New Roman" w:cs="Arial"/>
                      <w:sz w:val="24"/>
                      <w:szCs w:val="24"/>
                      <w:lang w:eastAsia="tr-TR"/>
                    </w:rPr>
                    <w:t>ögelerine</w:t>
                  </w:r>
                  <w:r w:rsidRPr="0087082F">
                    <w:rPr>
                      <w:rFonts w:eastAsia="Times New Roman" w:cs="Arial"/>
                      <w:sz w:val="24"/>
                      <w:szCs w:val="24"/>
                      <w:lang w:eastAsia="tr-TR"/>
                    </w:rPr>
                    <w:t xml:space="preserve"> kapsayan birim fiyat esaslarına göre belirlen</w:t>
                  </w:r>
                  <w:r w:rsidR="00947F22">
                    <w:rPr>
                      <w:rFonts w:eastAsia="Times New Roman" w:cs="Arial"/>
                      <w:sz w:val="24"/>
                      <w:szCs w:val="24"/>
                      <w:lang w:eastAsia="tr-TR"/>
                    </w:rPr>
                    <w:t>-</w:t>
                  </w:r>
                  <w:proofErr w:type="spellStart"/>
                  <w:r w:rsidRPr="0087082F">
                    <w:rPr>
                      <w:rFonts w:eastAsia="Times New Roman" w:cs="Arial"/>
                      <w:sz w:val="24"/>
                      <w:szCs w:val="24"/>
                      <w:lang w:eastAsia="tr-TR"/>
                    </w:rPr>
                    <w:t>miş</w:t>
                  </w:r>
                  <w:proofErr w:type="spellEnd"/>
                  <w:r w:rsidRPr="0087082F">
                    <w:rPr>
                      <w:rFonts w:eastAsia="Times New Roman" w:cs="Arial"/>
                      <w:sz w:val="24"/>
                      <w:szCs w:val="24"/>
                      <w:lang w:eastAsia="tr-TR"/>
                    </w:rPr>
                    <w:t xml:space="preserve"> genel analizlerin bulunmadığı veya bu tür formüllere </w:t>
                  </w:r>
                  <w:r w:rsidR="00F617AC">
                    <w:rPr>
                      <w:rFonts w:eastAsia="Times New Roman" w:cs="Arial"/>
                      <w:sz w:val="24"/>
                      <w:szCs w:val="24"/>
                      <w:lang w:eastAsia="tr-TR"/>
                    </w:rPr>
                    <w:t>gerek</w:t>
                  </w:r>
                  <w:r w:rsidRPr="0087082F">
                    <w:rPr>
                      <w:rFonts w:eastAsia="Times New Roman" w:cs="Arial"/>
                      <w:sz w:val="24"/>
                      <w:szCs w:val="24"/>
                      <w:lang w:eastAsia="tr-TR"/>
                    </w:rPr>
                    <w:t xml:space="preserve"> duyulmamış olduğu için kullanıl</w:t>
                  </w:r>
                  <w:r w:rsidR="00947F22">
                    <w:rPr>
                      <w:rFonts w:eastAsia="Times New Roman" w:cs="Arial"/>
                      <w:sz w:val="24"/>
                      <w:szCs w:val="24"/>
                      <w:lang w:eastAsia="tr-TR"/>
                    </w:rPr>
                    <w:t>-</w:t>
                  </w:r>
                  <w:proofErr w:type="spellStart"/>
                  <w:r w:rsidRPr="0087082F">
                    <w:rPr>
                      <w:rFonts w:eastAsia="Times New Roman" w:cs="Arial"/>
                      <w:sz w:val="24"/>
                      <w:szCs w:val="24"/>
                      <w:lang w:eastAsia="tr-TR"/>
                    </w:rPr>
                    <w:t>madığı</w:t>
                  </w:r>
                  <w:proofErr w:type="spellEnd"/>
                  <w:r w:rsidRPr="0087082F">
                    <w:rPr>
                      <w:rFonts w:eastAsia="Times New Roman" w:cs="Arial"/>
                      <w:sz w:val="24"/>
                      <w:szCs w:val="24"/>
                      <w:lang w:eastAsia="tr-TR"/>
                    </w:rPr>
                    <w:t xml:space="preserve"> anlaşılmaktadır.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Bu uygulamanın doğal sonucu olarak </w:t>
                  </w:r>
                  <w:r w:rsidRPr="0087082F">
                    <w:rPr>
                      <w:rFonts w:eastAsia="Times New Roman" w:cs="Arial"/>
                      <w:b/>
                      <w:bCs/>
                      <w:sz w:val="24"/>
                      <w:szCs w:val="24"/>
                      <w:lang w:eastAsia="tr-TR"/>
                    </w:rPr>
                    <w:t>enerji satış fiyatının, EPDK tarafından; geliştirilmiş teknik hesaplamalara bağlı kalınmaksızın, bu bağlamda Enerji Piyasası Kanununda açık/seçik belirtilmiş maliyet ögeleri bile</w:t>
                  </w:r>
                  <w:r w:rsidR="00F617AC">
                    <w:rPr>
                      <w:rFonts w:eastAsia="Times New Roman" w:cs="Arial"/>
                      <w:b/>
                      <w:bCs/>
                      <w:sz w:val="24"/>
                      <w:szCs w:val="24"/>
                      <w:lang w:eastAsia="tr-TR"/>
                    </w:rPr>
                    <w:t xml:space="preserve"> </w:t>
                  </w:r>
                  <w:r w:rsidRPr="0087082F">
                    <w:rPr>
                      <w:rFonts w:eastAsia="Times New Roman" w:cs="Arial"/>
                      <w:b/>
                      <w:bCs/>
                      <w:sz w:val="24"/>
                      <w:szCs w:val="24"/>
                      <w:lang w:eastAsia="tr-TR"/>
                    </w:rPr>
                    <w:t>göz</w:t>
                  </w:r>
                  <w:r w:rsidR="00F155CF">
                    <w:rPr>
                      <w:rFonts w:eastAsia="Times New Roman" w:cs="Arial"/>
                      <w:b/>
                      <w:bCs/>
                      <w:sz w:val="24"/>
                      <w:szCs w:val="24"/>
                      <w:lang w:eastAsia="tr-TR"/>
                    </w:rPr>
                    <w:t xml:space="preserve"> </w:t>
                  </w:r>
                  <w:r w:rsidRPr="0087082F">
                    <w:rPr>
                      <w:rFonts w:eastAsia="Times New Roman" w:cs="Arial"/>
                      <w:b/>
                      <w:bCs/>
                      <w:sz w:val="24"/>
                      <w:szCs w:val="24"/>
                      <w:lang w:eastAsia="tr-TR"/>
                    </w:rPr>
                    <w:t>ardı edilerek satış fiyatının pazarlıkla belirlendiği (onaylandı</w:t>
                  </w:r>
                  <w:r w:rsidR="00F617AC">
                    <w:rPr>
                      <w:rFonts w:eastAsia="Times New Roman" w:cs="Arial"/>
                      <w:b/>
                      <w:bCs/>
                      <w:sz w:val="24"/>
                      <w:szCs w:val="24"/>
                      <w:lang w:eastAsia="tr-TR"/>
                    </w:rPr>
                    <w:t>-</w:t>
                  </w:r>
                  <w:proofErr w:type="spellStart"/>
                  <w:r w:rsidRPr="0087082F">
                    <w:rPr>
                      <w:rFonts w:eastAsia="Times New Roman" w:cs="Arial"/>
                      <w:b/>
                      <w:bCs/>
                      <w:sz w:val="24"/>
                      <w:szCs w:val="24"/>
                      <w:lang w:eastAsia="tr-TR"/>
                    </w:rPr>
                    <w:t>ğı</w:t>
                  </w:r>
                  <w:proofErr w:type="spellEnd"/>
                  <w:r w:rsidRPr="0087082F">
                    <w:rPr>
                      <w:rFonts w:eastAsia="Times New Roman" w:cs="Arial"/>
                      <w:b/>
                      <w:bCs/>
                      <w:sz w:val="24"/>
                      <w:szCs w:val="24"/>
                      <w:lang w:eastAsia="tr-TR"/>
                    </w:rPr>
                    <w:t>)</w:t>
                  </w:r>
                  <w:r w:rsidR="00F617AC">
                    <w:rPr>
                      <w:rFonts w:eastAsia="Times New Roman" w:cs="Arial"/>
                      <w:b/>
                      <w:bCs/>
                      <w:sz w:val="24"/>
                      <w:szCs w:val="24"/>
                      <w:lang w:eastAsia="tr-TR"/>
                    </w:rPr>
                    <w:t xml:space="preserve"> </w:t>
                  </w:r>
                  <w:r w:rsidRPr="0087082F">
                    <w:rPr>
                      <w:rFonts w:eastAsia="Times New Roman" w:cs="Arial"/>
                      <w:b/>
                      <w:bCs/>
                      <w:sz w:val="24"/>
                      <w:szCs w:val="24"/>
                      <w:lang w:eastAsia="tr-TR"/>
                    </w:rPr>
                    <w:t>anlaşılmaktadır.</w:t>
                  </w:r>
                  <w:r w:rsidRPr="0087082F">
                    <w:rPr>
                      <w:rFonts w:eastAsia="Times New Roman" w:cs="Arial"/>
                      <w:sz w:val="24"/>
                      <w:szCs w:val="24"/>
                      <w:lang w:eastAsia="tr-TR"/>
                    </w:rPr>
                    <w:t> Bu yüzden enerji satın alma bedeline indirim uygulandığı hallerde bile satış bedeli artabilmektedir.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Bu durumu dağıtıcı şirketlerce düzenlenmiş fatura kayıtları üzerinden düzenlenmiş olan Tablo 2</w:t>
                  </w:r>
                  <w:r w:rsidR="0058178F">
                    <w:rPr>
                      <w:rFonts w:eastAsia="Times New Roman" w:cs="Arial"/>
                      <w:sz w:val="24"/>
                      <w:szCs w:val="24"/>
                      <w:lang w:eastAsia="tr-TR"/>
                    </w:rPr>
                    <w:t>’</w:t>
                  </w:r>
                  <w:r w:rsidRPr="0087082F">
                    <w:rPr>
                      <w:rFonts w:eastAsia="Times New Roman" w:cs="Arial"/>
                      <w:sz w:val="24"/>
                      <w:szCs w:val="24"/>
                      <w:lang w:eastAsia="tr-TR"/>
                    </w:rPr>
                    <w:t xml:space="preserve">de net olarak görmek olanaklıdır. Tablo 2’de de </w:t>
                  </w:r>
                  <w:proofErr w:type="gramStart"/>
                  <w:r w:rsidRPr="0087082F">
                    <w:rPr>
                      <w:rFonts w:eastAsia="Times New Roman" w:cs="Arial"/>
                      <w:sz w:val="24"/>
                      <w:szCs w:val="24"/>
                      <w:lang w:eastAsia="tr-TR"/>
                    </w:rPr>
                    <w:t>görüleceği  üzere</w:t>
                  </w:r>
                  <w:proofErr w:type="gramEnd"/>
                  <w:r w:rsidRPr="0087082F">
                    <w:rPr>
                      <w:rFonts w:eastAsia="Times New Roman" w:cs="Arial"/>
                      <w:sz w:val="24"/>
                      <w:szCs w:val="24"/>
                      <w:lang w:eastAsia="tr-TR"/>
                    </w:rPr>
                    <w:t>  incelemeye alınan 15 yıllık dönemde:</w:t>
                  </w:r>
                </w:p>
                <w:p w:rsidR="00650E59" w:rsidRPr="0087082F" w:rsidRDefault="00650E59" w:rsidP="00650E59">
                  <w:pPr>
                    <w:spacing w:after="0" w:line="240" w:lineRule="auto"/>
                    <w:ind w:left="720"/>
                    <w:jc w:val="both"/>
                    <w:rPr>
                      <w:rFonts w:eastAsia="Times New Roman" w:cs="Arial"/>
                      <w:lang w:eastAsia="tr-TR"/>
                    </w:rPr>
                  </w:pPr>
                  <w:proofErr w:type="gramStart"/>
                  <w:r w:rsidRPr="0087082F">
                    <w:rPr>
                      <w:rFonts w:eastAsia="Times New Roman" w:cs="Arial"/>
                      <w:sz w:val="24"/>
                      <w:szCs w:val="24"/>
                      <w:lang w:eastAsia="tr-TR"/>
                    </w:rPr>
                    <w:t></w:t>
                  </w:r>
                  <w:r w:rsidRPr="0087082F">
                    <w:rPr>
                      <w:rFonts w:eastAsia="Times New Roman" w:cs="Times New Roman"/>
                      <w:sz w:val="14"/>
                      <w:szCs w:val="14"/>
                      <w:lang w:eastAsia="tr-TR"/>
                    </w:rPr>
                    <w:t>  </w:t>
                  </w:r>
                  <w:r w:rsidRPr="0087082F">
                    <w:rPr>
                      <w:rFonts w:eastAsia="Times New Roman" w:cs="Arial"/>
                      <w:sz w:val="24"/>
                      <w:szCs w:val="24"/>
                      <w:lang w:eastAsia="tr-TR"/>
                    </w:rPr>
                    <w:t>Enerji</w:t>
                  </w:r>
                  <w:proofErr w:type="gramEnd"/>
                  <w:r w:rsidRPr="0087082F">
                    <w:rPr>
                      <w:rFonts w:eastAsia="Times New Roman" w:cs="Arial"/>
                      <w:sz w:val="24"/>
                      <w:szCs w:val="24"/>
                      <w:lang w:eastAsia="tr-TR"/>
                    </w:rPr>
                    <w:t xml:space="preserve"> bedeli</w:t>
                  </w:r>
                </w:p>
                <w:p w:rsidR="00650E59" w:rsidRPr="0087082F" w:rsidRDefault="00650E59" w:rsidP="00650E59">
                  <w:pPr>
                    <w:spacing w:after="0" w:line="240" w:lineRule="auto"/>
                    <w:ind w:left="720"/>
                    <w:jc w:val="both"/>
                    <w:rPr>
                      <w:rFonts w:eastAsia="Times New Roman" w:cs="Arial"/>
                      <w:lang w:eastAsia="tr-TR"/>
                    </w:rPr>
                  </w:pPr>
                  <w:proofErr w:type="gramStart"/>
                  <w:r w:rsidRPr="0087082F">
                    <w:rPr>
                      <w:rFonts w:eastAsia="Times New Roman" w:cs="Arial"/>
                      <w:sz w:val="24"/>
                      <w:szCs w:val="24"/>
                      <w:lang w:eastAsia="tr-TR"/>
                    </w:rPr>
                    <w:t></w:t>
                  </w:r>
                  <w:r w:rsidRPr="0087082F">
                    <w:rPr>
                      <w:rFonts w:eastAsia="Times New Roman" w:cs="Times New Roman"/>
                      <w:sz w:val="14"/>
                      <w:szCs w:val="14"/>
                      <w:lang w:eastAsia="tr-TR"/>
                    </w:rPr>
                    <w:t>  </w:t>
                  </w:r>
                  <w:r w:rsidRPr="0087082F">
                    <w:rPr>
                      <w:rFonts w:eastAsia="Times New Roman" w:cs="Arial"/>
                      <w:sz w:val="24"/>
                      <w:szCs w:val="24"/>
                      <w:lang w:eastAsia="tr-TR"/>
                    </w:rPr>
                    <w:t>Kayıp</w:t>
                  </w:r>
                  <w:proofErr w:type="gramEnd"/>
                  <w:r w:rsidRPr="0087082F">
                    <w:rPr>
                      <w:rFonts w:eastAsia="Times New Roman" w:cs="Arial"/>
                      <w:sz w:val="24"/>
                      <w:szCs w:val="24"/>
                      <w:lang w:eastAsia="tr-TR"/>
                    </w:rPr>
                    <w:t xml:space="preserve"> kaçak bedeli</w:t>
                  </w:r>
                </w:p>
                <w:p w:rsidR="00650E59" w:rsidRPr="0087082F" w:rsidRDefault="00650E59" w:rsidP="00650E59">
                  <w:pPr>
                    <w:spacing w:after="0" w:line="240" w:lineRule="auto"/>
                    <w:ind w:left="720"/>
                    <w:rPr>
                      <w:rFonts w:eastAsia="Times New Roman" w:cs="Arial"/>
                      <w:lang w:eastAsia="tr-TR"/>
                    </w:rPr>
                  </w:pPr>
                  <w:proofErr w:type="gramStart"/>
                  <w:r w:rsidRPr="0087082F">
                    <w:rPr>
                      <w:rFonts w:eastAsia="Times New Roman" w:cs="Arial"/>
                      <w:sz w:val="24"/>
                      <w:szCs w:val="24"/>
                      <w:lang w:eastAsia="tr-TR"/>
                    </w:rPr>
                    <w:t></w:t>
                  </w:r>
                  <w:r w:rsidRPr="0087082F">
                    <w:rPr>
                      <w:rFonts w:eastAsia="Times New Roman" w:cs="Times New Roman"/>
                      <w:sz w:val="14"/>
                      <w:szCs w:val="14"/>
                      <w:lang w:eastAsia="tr-TR"/>
                    </w:rPr>
                    <w:t>  </w:t>
                  </w:r>
                  <w:r w:rsidRPr="0087082F">
                    <w:rPr>
                      <w:rFonts w:eastAsia="Times New Roman" w:cs="Arial"/>
                      <w:sz w:val="24"/>
                      <w:szCs w:val="24"/>
                      <w:lang w:eastAsia="tr-TR"/>
                    </w:rPr>
                    <w:t>Sayaç</w:t>
                  </w:r>
                  <w:proofErr w:type="gramEnd"/>
                  <w:r w:rsidRPr="0087082F">
                    <w:rPr>
                      <w:rFonts w:eastAsia="Times New Roman" w:cs="Arial"/>
                      <w:sz w:val="24"/>
                      <w:szCs w:val="24"/>
                      <w:lang w:eastAsia="tr-TR"/>
                    </w:rPr>
                    <w:t xml:space="preserve"> okuma bedeli,</w:t>
                  </w:r>
                </w:p>
                <w:p w:rsidR="00650E59" w:rsidRPr="0087082F" w:rsidRDefault="00650E59" w:rsidP="00650E59">
                  <w:pPr>
                    <w:spacing w:after="0" w:line="240" w:lineRule="auto"/>
                    <w:ind w:left="720"/>
                    <w:rPr>
                      <w:rFonts w:eastAsia="Times New Roman" w:cs="Arial"/>
                      <w:lang w:eastAsia="tr-TR"/>
                    </w:rPr>
                  </w:pPr>
                  <w:proofErr w:type="gramStart"/>
                  <w:r w:rsidRPr="0087082F">
                    <w:rPr>
                      <w:rFonts w:eastAsia="Times New Roman" w:cs="Arial"/>
                      <w:sz w:val="24"/>
                      <w:szCs w:val="24"/>
                      <w:lang w:eastAsia="tr-TR"/>
                    </w:rPr>
                    <w:t></w:t>
                  </w:r>
                  <w:r w:rsidRPr="0087082F">
                    <w:rPr>
                      <w:rFonts w:eastAsia="Times New Roman" w:cs="Times New Roman"/>
                      <w:sz w:val="14"/>
                      <w:szCs w:val="14"/>
                      <w:lang w:eastAsia="tr-TR"/>
                    </w:rPr>
                    <w:t>  </w:t>
                  </w:r>
                  <w:r w:rsidRPr="0087082F">
                    <w:rPr>
                      <w:rFonts w:eastAsia="Times New Roman" w:cs="Arial"/>
                      <w:sz w:val="24"/>
                      <w:szCs w:val="24"/>
                      <w:lang w:eastAsia="tr-TR"/>
                    </w:rPr>
                    <w:t>Perakende</w:t>
                  </w:r>
                  <w:proofErr w:type="gramEnd"/>
                  <w:r w:rsidRPr="0087082F">
                    <w:rPr>
                      <w:rFonts w:eastAsia="Times New Roman" w:cs="Arial"/>
                      <w:sz w:val="24"/>
                      <w:szCs w:val="24"/>
                      <w:lang w:eastAsia="tr-TR"/>
                    </w:rPr>
                    <w:t xml:space="preserve"> satış hizmet bedeli,</w:t>
                  </w:r>
                </w:p>
                <w:p w:rsidR="00650E59" w:rsidRPr="0087082F" w:rsidRDefault="00650E59" w:rsidP="00650E59">
                  <w:pPr>
                    <w:spacing w:after="0" w:line="240" w:lineRule="auto"/>
                    <w:ind w:left="720"/>
                    <w:rPr>
                      <w:rFonts w:eastAsia="Times New Roman" w:cs="Arial"/>
                      <w:lang w:eastAsia="tr-TR"/>
                    </w:rPr>
                  </w:pPr>
                  <w:proofErr w:type="gramStart"/>
                  <w:r w:rsidRPr="0087082F">
                    <w:rPr>
                      <w:rFonts w:eastAsia="Times New Roman" w:cs="Arial"/>
                      <w:sz w:val="24"/>
                      <w:szCs w:val="24"/>
                      <w:lang w:eastAsia="tr-TR"/>
                    </w:rPr>
                    <w:t></w:t>
                  </w:r>
                  <w:r w:rsidRPr="0087082F">
                    <w:rPr>
                      <w:rFonts w:eastAsia="Times New Roman" w:cs="Times New Roman"/>
                      <w:sz w:val="14"/>
                      <w:szCs w:val="14"/>
                      <w:lang w:eastAsia="tr-TR"/>
                    </w:rPr>
                    <w:t>  </w:t>
                  </w:r>
                  <w:r w:rsidRPr="0087082F">
                    <w:rPr>
                      <w:rFonts w:eastAsia="Times New Roman" w:cs="Arial"/>
                      <w:sz w:val="24"/>
                      <w:szCs w:val="24"/>
                      <w:lang w:eastAsia="tr-TR"/>
                    </w:rPr>
                    <w:t>Dağıtım</w:t>
                  </w:r>
                  <w:proofErr w:type="gramEnd"/>
                  <w:r w:rsidRPr="0087082F">
                    <w:rPr>
                      <w:rFonts w:eastAsia="Times New Roman" w:cs="Arial"/>
                      <w:sz w:val="24"/>
                      <w:szCs w:val="24"/>
                      <w:lang w:eastAsia="tr-TR"/>
                    </w:rPr>
                    <w:t xml:space="preserve"> bedeli,</w:t>
                  </w:r>
                </w:p>
                <w:p w:rsidR="00650E59" w:rsidRPr="0087082F" w:rsidRDefault="00650E59" w:rsidP="00650E59">
                  <w:pPr>
                    <w:spacing w:after="0" w:line="240" w:lineRule="auto"/>
                    <w:ind w:left="720"/>
                    <w:rPr>
                      <w:rFonts w:eastAsia="Times New Roman" w:cs="Arial"/>
                      <w:lang w:eastAsia="tr-TR"/>
                    </w:rPr>
                  </w:pPr>
                  <w:proofErr w:type="gramStart"/>
                  <w:r w:rsidRPr="0087082F">
                    <w:rPr>
                      <w:rFonts w:eastAsia="Times New Roman" w:cs="Arial"/>
                      <w:sz w:val="24"/>
                      <w:szCs w:val="24"/>
                      <w:lang w:eastAsia="tr-TR"/>
                    </w:rPr>
                    <w:t></w:t>
                  </w:r>
                  <w:r w:rsidRPr="0087082F">
                    <w:rPr>
                      <w:rFonts w:eastAsia="Times New Roman" w:cs="Times New Roman"/>
                      <w:sz w:val="14"/>
                      <w:szCs w:val="14"/>
                      <w:lang w:eastAsia="tr-TR"/>
                    </w:rPr>
                    <w:t>  </w:t>
                  </w:r>
                  <w:r w:rsidRPr="0087082F">
                    <w:rPr>
                      <w:rFonts w:eastAsia="Times New Roman" w:cs="Arial"/>
                      <w:sz w:val="24"/>
                      <w:szCs w:val="24"/>
                      <w:lang w:eastAsia="tr-TR"/>
                    </w:rPr>
                    <w:t>İletim</w:t>
                  </w:r>
                  <w:proofErr w:type="gramEnd"/>
                  <w:r w:rsidRPr="0087082F">
                    <w:rPr>
                      <w:rFonts w:eastAsia="Times New Roman" w:cs="Arial"/>
                      <w:sz w:val="24"/>
                      <w:szCs w:val="24"/>
                      <w:lang w:eastAsia="tr-TR"/>
                    </w:rPr>
                    <w:t xml:space="preserve"> sistemi kullanma bedeli,</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xml:space="preserve">Adı altında, enerji satış bedelinin belirlenmesi sırasında </w:t>
                  </w:r>
                  <w:r w:rsidR="00F617AC">
                    <w:rPr>
                      <w:rFonts w:eastAsia="Times New Roman" w:cs="Arial"/>
                      <w:sz w:val="24"/>
                      <w:szCs w:val="24"/>
                      <w:lang w:eastAsia="tr-TR"/>
                    </w:rPr>
                    <w:t>kimi</w:t>
                  </w:r>
                  <w:r w:rsidRPr="0087082F">
                    <w:rPr>
                      <w:rFonts w:eastAsia="Times New Roman" w:cs="Arial"/>
                      <w:sz w:val="24"/>
                      <w:szCs w:val="24"/>
                      <w:lang w:eastAsia="tr-TR"/>
                    </w:rPr>
                    <w:t xml:space="preserve"> maliyet/hizmet </w:t>
                  </w:r>
                  <w:r w:rsidR="00F617AC">
                    <w:rPr>
                      <w:rFonts w:eastAsia="Times New Roman" w:cs="Arial"/>
                      <w:sz w:val="24"/>
                      <w:szCs w:val="24"/>
                      <w:lang w:eastAsia="tr-TR"/>
                    </w:rPr>
                    <w:t xml:space="preserve">ögeleri </w:t>
                  </w:r>
                  <w:r w:rsidRPr="0087082F">
                    <w:rPr>
                      <w:rFonts w:eastAsia="Times New Roman" w:cs="Arial"/>
                      <w:sz w:val="24"/>
                      <w:szCs w:val="24"/>
                      <w:lang w:eastAsia="tr-TR"/>
                    </w:rPr>
                    <w:t>kullanılmıştır.</w:t>
                  </w:r>
                  <w:r w:rsidR="00F617AC">
                    <w:rPr>
                      <w:rFonts w:eastAsia="Times New Roman" w:cs="Arial"/>
                      <w:sz w:val="24"/>
                      <w:szCs w:val="24"/>
                      <w:lang w:eastAsia="tr-TR"/>
                    </w:rPr>
                    <w:t xml:space="preserve"> </w:t>
                  </w:r>
                  <w:r w:rsidRPr="0087082F">
                    <w:rPr>
                      <w:rFonts w:eastAsia="Times New Roman" w:cs="Arial"/>
                      <w:i/>
                      <w:iCs/>
                      <w:sz w:val="24"/>
                      <w:szCs w:val="24"/>
                      <w:lang w:eastAsia="tr-TR"/>
                    </w:rPr>
                    <w:t>(Bu bedellere ayrıca, enerji satışı/hizmetinden kaynaklanan vergi ve payların da Elektrik /Havagazı Tüketim V./ TRT payı, KDV, Enerji Fonu Payı) eklenmesi gerekmektedir</w:t>
                  </w:r>
                  <w:r w:rsidRPr="0087082F">
                    <w:rPr>
                      <w:rFonts w:eastAsia="Times New Roman" w:cs="Arial"/>
                      <w:sz w:val="24"/>
                      <w:szCs w:val="24"/>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 xml:space="preserve">Satış fiyatının belirlenmesi sırasında başvurulan maliyet bedeli </w:t>
                  </w:r>
                  <w:r w:rsidR="00F617AC">
                    <w:rPr>
                      <w:rFonts w:eastAsia="Times New Roman" w:cs="Arial"/>
                      <w:b/>
                      <w:bCs/>
                      <w:sz w:val="24"/>
                      <w:szCs w:val="24"/>
                      <w:lang w:eastAsia="tr-TR"/>
                    </w:rPr>
                    <w:t xml:space="preserve">ögelerinin </w:t>
                  </w:r>
                  <w:r w:rsidRPr="0087082F">
                    <w:rPr>
                      <w:rFonts w:eastAsia="Times New Roman" w:cs="Arial"/>
                      <w:b/>
                      <w:bCs/>
                      <w:sz w:val="24"/>
                      <w:szCs w:val="24"/>
                      <w:lang w:eastAsia="tr-TR"/>
                    </w:rPr>
                    <w:t>hesaplama</w:t>
                  </w:r>
                  <w:r w:rsidR="00F617AC">
                    <w:rPr>
                      <w:rFonts w:eastAsia="Times New Roman" w:cs="Arial"/>
                      <w:b/>
                      <w:bCs/>
                      <w:sz w:val="24"/>
                      <w:szCs w:val="24"/>
                      <w:lang w:eastAsia="tr-TR"/>
                    </w:rPr>
                    <w:t>-</w:t>
                  </w:r>
                  <w:r w:rsidRPr="0087082F">
                    <w:rPr>
                      <w:rFonts w:eastAsia="Times New Roman" w:cs="Arial"/>
                      <w:b/>
                      <w:bCs/>
                      <w:sz w:val="24"/>
                      <w:szCs w:val="24"/>
                      <w:lang w:eastAsia="tr-TR"/>
                    </w:rPr>
                    <w:t>ya dahil edilmesi/çıkarılması konularında istikrarlı hareket edilemediği; bu konuda sıklıkla değişiklik yapıldığı görülmektedir.</w:t>
                  </w:r>
                </w:p>
                <w:p w:rsidR="00650E59" w:rsidRPr="0087082F" w:rsidRDefault="00650E59" w:rsidP="00650E59">
                  <w:pPr>
                    <w:spacing w:after="0" w:line="240" w:lineRule="auto"/>
                    <w:jc w:val="both"/>
                    <w:rPr>
                      <w:rFonts w:eastAsia="Times New Roman" w:cs="Arial"/>
                      <w:lang w:eastAsia="tr-TR"/>
                    </w:rPr>
                  </w:pPr>
                  <w:r w:rsidRPr="0087082F">
                    <w:rPr>
                      <w:rFonts w:eastAsia="Times New Roman" w:cs="Arial"/>
                      <w:sz w:val="24"/>
                      <w:szCs w:val="24"/>
                      <w:lang w:eastAsia="tr-TR"/>
                    </w:rPr>
                    <w:t>            </w:t>
                  </w:r>
                  <w:r w:rsidRPr="0087082F">
                    <w:rPr>
                      <w:rFonts w:eastAsia="Times New Roman" w:cs="Arial"/>
                      <w:i/>
                      <w:iCs/>
                      <w:sz w:val="24"/>
                      <w:szCs w:val="24"/>
                      <w:u w:val="single"/>
                      <w:lang w:eastAsia="tr-TR"/>
                    </w:rPr>
                    <w:t xml:space="preserve">(Örneğin: Enerji bedelinin tespitinde önemli olduğu açık </w:t>
                  </w:r>
                  <w:proofErr w:type="gramStart"/>
                  <w:r w:rsidRPr="0087082F">
                    <w:rPr>
                      <w:rFonts w:eastAsia="Times New Roman" w:cs="Arial"/>
                      <w:i/>
                      <w:iCs/>
                      <w:sz w:val="24"/>
                      <w:szCs w:val="24"/>
                      <w:u w:val="single"/>
                      <w:lang w:eastAsia="tr-TR"/>
                    </w:rPr>
                    <w:t>olan  perakende</w:t>
                  </w:r>
                  <w:proofErr w:type="gramEnd"/>
                  <w:r w:rsidRPr="0087082F">
                    <w:rPr>
                      <w:rFonts w:eastAsia="Times New Roman" w:cs="Arial"/>
                      <w:i/>
                      <w:iCs/>
                      <w:sz w:val="24"/>
                      <w:szCs w:val="24"/>
                      <w:u w:val="single"/>
                      <w:lang w:eastAsia="tr-TR"/>
                    </w:rPr>
                    <w:t xml:space="preserve"> satış hizmet bede</w:t>
                  </w:r>
                  <w:r w:rsidR="0058178F">
                    <w:rPr>
                      <w:rFonts w:eastAsia="Times New Roman" w:cs="Arial"/>
                      <w:i/>
                      <w:iCs/>
                      <w:sz w:val="24"/>
                      <w:szCs w:val="24"/>
                      <w:u w:val="single"/>
                      <w:lang w:eastAsia="tr-TR"/>
                    </w:rPr>
                    <w:t>-</w:t>
                  </w:r>
                  <w:r w:rsidRPr="0087082F">
                    <w:rPr>
                      <w:rFonts w:eastAsia="Times New Roman" w:cs="Arial"/>
                      <w:i/>
                      <w:iCs/>
                      <w:sz w:val="24"/>
                      <w:szCs w:val="24"/>
                      <w:u w:val="single"/>
                      <w:lang w:eastAsia="tr-TR"/>
                    </w:rPr>
                    <w:t xml:space="preserve">li, 2007 yılından başlayarak faturalarda gösterilmeye başlanmış, 2016’da bu uygulamadan </w:t>
                  </w:r>
                  <w:proofErr w:type="spellStart"/>
                  <w:r w:rsidRPr="0087082F">
                    <w:rPr>
                      <w:rFonts w:eastAsia="Times New Roman" w:cs="Arial"/>
                      <w:i/>
                      <w:iCs/>
                      <w:sz w:val="24"/>
                      <w:szCs w:val="24"/>
                      <w:u w:val="single"/>
                      <w:lang w:eastAsia="tr-TR"/>
                    </w:rPr>
                    <w:t>vazge</w:t>
                  </w:r>
                  <w:r w:rsidR="0058178F">
                    <w:rPr>
                      <w:rFonts w:eastAsia="Times New Roman" w:cs="Arial"/>
                      <w:i/>
                      <w:iCs/>
                      <w:sz w:val="24"/>
                      <w:szCs w:val="24"/>
                      <w:u w:val="single"/>
                      <w:lang w:eastAsia="tr-TR"/>
                    </w:rPr>
                    <w:t>-</w:t>
                  </w:r>
                  <w:r w:rsidRPr="0087082F">
                    <w:rPr>
                      <w:rFonts w:eastAsia="Times New Roman" w:cs="Arial"/>
                      <w:i/>
                      <w:iCs/>
                      <w:sz w:val="24"/>
                      <w:szCs w:val="24"/>
                      <w:u w:val="single"/>
                      <w:lang w:eastAsia="tr-TR"/>
                    </w:rPr>
                    <w:t>çilmiştir</w:t>
                  </w:r>
                  <w:proofErr w:type="spellEnd"/>
                  <w:r w:rsidR="0058178F">
                    <w:rPr>
                      <w:rFonts w:eastAsia="Times New Roman" w:cs="Arial"/>
                      <w:i/>
                      <w:iCs/>
                      <w:sz w:val="24"/>
                      <w:szCs w:val="24"/>
                      <w:u w:val="single"/>
                      <w:lang w:eastAsia="tr-TR"/>
                    </w:rPr>
                    <w:t xml:space="preserve">. </w:t>
                  </w:r>
                  <w:r w:rsidRPr="0087082F">
                    <w:rPr>
                      <w:rFonts w:eastAsia="Times New Roman" w:cs="Arial"/>
                      <w:i/>
                      <w:iCs/>
                      <w:sz w:val="24"/>
                      <w:szCs w:val="24"/>
                      <w:u w:val="single"/>
                      <w:lang w:eastAsia="tr-TR"/>
                    </w:rPr>
                    <w:t xml:space="preserve">Bu arada dağıtım (maliyeti) bedeline ağırlık verilmiş, enerji bedelinin yarısından </w:t>
                  </w:r>
                  <w:proofErr w:type="gramStart"/>
                  <w:r w:rsidR="0058178F">
                    <w:rPr>
                      <w:rFonts w:eastAsia="Times New Roman" w:cs="Arial"/>
                      <w:i/>
                      <w:iCs/>
                      <w:sz w:val="24"/>
                      <w:szCs w:val="24"/>
                      <w:u w:val="single"/>
                      <w:lang w:eastAsia="tr-TR"/>
                    </w:rPr>
                    <w:t xml:space="preserve">çok </w:t>
                  </w:r>
                  <w:r w:rsidRPr="0087082F">
                    <w:rPr>
                      <w:rFonts w:eastAsia="Times New Roman" w:cs="Arial"/>
                      <w:i/>
                      <w:iCs/>
                      <w:sz w:val="24"/>
                      <w:szCs w:val="24"/>
                      <w:u w:val="single"/>
                      <w:lang w:eastAsia="tr-TR"/>
                    </w:rPr>
                    <w:t xml:space="preserve"> (</w:t>
                  </w:r>
                  <w:proofErr w:type="gramEnd"/>
                  <w:r w:rsidRPr="0087082F">
                    <w:rPr>
                      <w:rFonts w:eastAsia="Times New Roman" w:cs="Arial"/>
                      <w:i/>
                      <w:iCs/>
                      <w:sz w:val="24"/>
                      <w:szCs w:val="24"/>
                      <w:u w:val="single"/>
                      <w:lang w:eastAsia="tr-TR"/>
                    </w:rPr>
                    <w:t>%5</w:t>
                  </w:r>
                  <w:r w:rsidR="0058178F">
                    <w:rPr>
                      <w:rFonts w:eastAsia="Times New Roman" w:cs="Arial"/>
                      <w:i/>
                      <w:iCs/>
                      <w:sz w:val="24"/>
                      <w:szCs w:val="24"/>
                      <w:u w:val="single"/>
                      <w:lang w:eastAsia="tr-TR"/>
                    </w:rPr>
                    <w:t>6</w:t>
                  </w:r>
                  <w:r w:rsidRPr="0087082F">
                    <w:rPr>
                      <w:rFonts w:eastAsia="Times New Roman" w:cs="Arial"/>
                      <w:i/>
                      <w:iCs/>
                      <w:sz w:val="24"/>
                      <w:szCs w:val="24"/>
                      <w:u w:val="single"/>
                      <w:lang w:eastAsia="tr-TR"/>
                    </w:rPr>
                    <w:t>)</w:t>
                  </w:r>
                  <w:r w:rsidR="00F155CF">
                    <w:rPr>
                      <w:rFonts w:eastAsia="Times New Roman" w:cs="Arial"/>
                      <w:i/>
                      <w:iCs/>
                      <w:sz w:val="24"/>
                      <w:szCs w:val="24"/>
                      <w:u w:val="single"/>
                      <w:lang w:eastAsia="tr-TR"/>
                    </w:rPr>
                    <w:t xml:space="preserve"> </w:t>
                  </w:r>
                  <w:r w:rsidRPr="0087082F">
                    <w:rPr>
                      <w:rFonts w:eastAsia="Times New Roman" w:cs="Arial"/>
                      <w:i/>
                      <w:iCs/>
                      <w:sz w:val="24"/>
                      <w:szCs w:val="24"/>
                      <w:u w:val="single"/>
                      <w:lang w:eastAsia="tr-TR"/>
                    </w:rPr>
                    <w:t>dağıtım bedeli hesabı çıkarılmıştır.</w:t>
                  </w:r>
                  <w:r w:rsidRPr="0087082F">
                    <w:rPr>
                      <w:rFonts w:eastAsia="Times New Roman" w:cs="Arial"/>
                      <w:i/>
                      <w:iCs/>
                      <w:sz w:val="24"/>
                      <w:szCs w:val="24"/>
                      <w:lang w:eastAsia="tr-TR"/>
                    </w:rPr>
                    <w:t> Özelleştirmeden sonra faturalarda gösterilmeye başla</w:t>
                  </w:r>
                  <w:r w:rsidR="0058178F">
                    <w:rPr>
                      <w:rFonts w:eastAsia="Times New Roman" w:cs="Arial"/>
                      <w:i/>
                      <w:iCs/>
                      <w:sz w:val="24"/>
                      <w:szCs w:val="24"/>
                      <w:lang w:eastAsia="tr-TR"/>
                    </w:rPr>
                    <w:t>-</w:t>
                  </w:r>
                  <w:r w:rsidRPr="0087082F">
                    <w:rPr>
                      <w:rFonts w:eastAsia="Times New Roman" w:cs="Arial"/>
                      <w:i/>
                      <w:iCs/>
                      <w:sz w:val="24"/>
                      <w:szCs w:val="24"/>
                      <w:lang w:eastAsia="tr-TR"/>
                    </w:rPr>
                    <w:t>yan kaçak/kayıp bedelleri ile sayaç okuma bedellerinin de maliyetlere açıkça eklenmesine yönelik uygulamalar ise kısa ömürlü olmuştur.</w:t>
                  </w:r>
                  <w:r w:rsidRPr="0087082F">
                    <w:rPr>
                      <w:rFonts w:eastAsia="Times New Roman" w:cs="Arial"/>
                      <w:sz w:val="24"/>
                      <w:szCs w:val="24"/>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u w:val="single"/>
                      <w:lang w:eastAsia="tr-TR"/>
                    </w:rPr>
                    <w:t>Belirtilen nedenlerinde de etkisi ile 2004 yılında 15 cm uzunluğundaki elektrik fatura</w:t>
                  </w:r>
                  <w:r w:rsidR="00F617AC">
                    <w:rPr>
                      <w:rFonts w:eastAsia="Times New Roman" w:cs="Arial"/>
                      <w:b/>
                      <w:bCs/>
                      <w:sz w:val="24"/>
                      <w:szCs w:val="24"/>
                      <w:u w:val="single"/>
                      <w:lang w:eastAsia="tr-TR"/>
                    </w:rPr>
                    <w:t>-</w:t>
                  </w:r>
                  <w:r w:rsidRPr="0087082F">
                    <w:rPr>
                      <w:rFonts w:eastAsia="Times New Roman" w:cs="Arial"/>
                      <w:b/>
                      <w:bCs/>
                      <w:sz w:val="24"/>
                      <w:szCs w:val="24"/>
                      <w:u w:val="single"/>
                      <w:lang w:eastAsia="tr-TR"/>
                    </w:rPr>
                    <w:t>sının boyu günümüzde (</w:t>
                  </w:r>
                  <w:r w:rsidR="00F617AC">
                    <w:rPr>
                      <w:rFonts w:eastAsia="Times New Roman" w:cs="Arial"/>
                      <w:b/>
                      <w:bCs/>
                      <w:sz w:val="24"/>
                      <w:szCs w:val="24"/>
                      <w:u w:val="single"/>
                      <w:lang w:eastAsia="tr-TR"/>
                    </w:rPr>
                    <w:t xml:space="preserve">2 </w:t>
                  </w:r>
                  <w:r w:rsidRPr="0087082F">
                    <w:rPr>
                      <w:rFonts w:eastAsia="Times New Roman" w:cs="Arial"/>
                      <w:b/>
                      <w:bCs/>
                      <w:sz w:val="24"/>
                      <w:szCs w:val="24"/>
                      <w:u w:val="single"/>
                      <w:lang w:eastAsia="tr-TR"/>
                    </w:rPr>
                    <w:t>kat artarak) 30 cm</w:t>
                  </w:r>
                  <w:r w:rsidR="0087082F" w:rsidRPr="0087082F">
                    <w:rPr>
                      <w:rFonts w:eastAsia="Times New Roman" w:cs="Arial"/>
                      <w:b/>
                      <w:bCs/>
                      <w:sz w:val="24"/>
                      <w:szCs w:val="24"/>
                      <w:u w:val="single"/>
                      <w:lang w:eastAsia="tr-TR"/>
                    </w:rPr>
                    <w:t>’ye</w:t>
                  </w:r>
                  <w:r w:rsidRPr="0087082F">
                    <w:rPr>
                      <w:rFonts w:eastAsia="Times New Roman" w:cs="Arial"/>
                      <w:b/>
                      <w:bCs/>
                      <w:sz w:val="24"/>
                      <w:szCs w:val="24"/>
                      <w:u w:val="single"/>
                      <w:lang w:eastAsia="tr-TR"/>
                    </w:rPr>
                    <w:t xml:space="preserve"> ulaşmıştır.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xml:space="preserve">EPDK’nın elektrik satış fiyatlarını Elektrik Piyasası Kanunu başta olmak üzere mevzuat hükümlerine göre belirlemesi, fiyat artışlarında uygulanacak </w:t>
                  </w:r>
                  <w:r w:rsidR="00F617AC">
                    <w:rPr>
                      <w:rFonts w:eastAsia="Times New Roman" w:cs="Arial"/>
                      <w:sz w:val="24"/>
                      <w:szCs w:val="24"/>
                      <w:lang w:eastAsia="tr-TR"/>
                    </w:rPr>
                    <w:t>ögeleri</w:t>
                  </w:r>
                  <w:r w:rsidRPr="0087082F">
                    <w:rPr>
                      <w:rFonts w:eastAsia="Times New Roman" w:cs="Arial"/>
                      <w:sz w:val="24"/>
                      <w:szCs w:val="24"/>
                      <w:lang w:eastAsia="tr-TR"/>
                    </w:rPr>
                    <w:t xml:space="preserve"> ilan etmesi, piyasaya </w:t>
                  </w:r>
                  <w:r w:rsidR="00F617AC">
                    <w:rPr>
                      <w:rFonts w:eastAsia="Times New Roman" w:cs="Arial"/>
                      <w:sz w:val="24"/>
                      <w:szCs w:val="24"/>
                      <w:lang w:eastAsia="tr-TR"/>
                    </w:rPr>
                    <w:t xml:space="preserve">da </w:t>
                  </w:r>
                  <w:r w:rsidRPr="0087082F">
                    <w:rPr>
                      <w:rFonts w:eastAsia="Times New Roman" w:cs="Arial"/>
                      <w:sz w:val="24"/>
                      <w:szCs w:val="24"/>
                      <w:lang w:eastAsia="tr-TR"/>
                    </w:rPr>
                    <w:t xml:space="preserve">güven/istikrar ve </w:t>
                  </w:r>
                  <w:r w:rsidR="00F617AC">
                    <w:rPr>
                      <w:rFonts w:eastAsia="Times New Roman" w:cs="Arial"/>
                      <w:sz w:val="24"/>
                      <w:szCs w:val="24"/>
                      <w:lang w:eastAsia="tr-TR"/>
                    </w:rPr>
                    <w:t>saydam</w:t>
                  </w:r>
                  <w:r w:rsidRPr="0087082F">
                    <w:rPr>
                      <w:rFonts w:eastAsia="Times New Roman" w:cs="Arial"/>
                      <w:sz w:val="24"/>
                      <w:szCs w:val="24"/>
                      <w:lang w:eastAsia="tr-TR"/>
                    </w:rPr>
                    <w:t>lığı sağlaması gerekir.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Elektrik fiyatları Dolar ilişkisi</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10-</w:t>
                  </w:r>
                  <w:r w:rsidRPr="0087082F">
                    <w:rPr>
                      <w:rFonts w:eastAsia="Times New Roman" w:cs="Arial"/>
                      <w:sz w:val="24"/>
                      <w:szCs w:val="24"/>
                      <w:lang w:eastAsia="tr-TR"/>
                    </w:rPr>
                    <w:t xml:space="preserve"> Konutunda ortalama aylık tüketim olan 230 </w:t>
                  </w:r>
                  <w:proofErr w:type="spellStart"/>
                  <w:r w:rsidRPr="0087082F">
                    <w:rPr>
                      <w:rFonts w:eastAsia="Times New Roman" w:cs="Arial"/>
                      <w:sz w:val="24"/>
                      <w:szCs w:val="24"/>
                      <w:lang w:eastAsia="tr-TR"/>
                    </w:rPr>
                    <w:t>Kw</w:t>
                  </w:r>
                  <w:proofErr w:type="spellEnd"/>
                  <w:r w:rsidRPr="0087082F">
                    <w:rPr>
                      <w:rFonts w:eastAsia="Times New Roman" w:cs="Arial"/>
                      <w:sz w:val="24"/>
                      <w:szCs w:val="24"/>
                      <w:lang w:eastAsia="tr-TR"/>
                    </w:rPr>
                    <w:t>/h elektrik tüketen bir aile 2004-2007 yılında enerji bedeli olarak 36,34 TL ödemiştir. 2018 yılında (</w:t>
                  </w:r>
                  <w:r w:rsidRPr="0087082F">
                    <w:rPr>
                      <w:rFonts w:eastAsia="Times New Roman" w:cs="Arial"/>
                      <w:b/>
                      <w:bCs/>
                      <w:sz w:val="24"/>
                      <w:szCs w:val="24"/>
                      <w:lang w:eastAsia="tr-TR"/>
                    </w:rPr>
                    <w:t>11 yıl sonra) bu ailenin ödeyeceği enerji bedeli tutarı üç kat artarak 103 TL yükselmiş bulunmaktadır.</w:t>
                  </w:r>
                </w:p>
                <w:p w:rsidR="00650E59" w:rsidRPr="00F617AC"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u w:val="single"/>
                      <w:lang w:eastAsia="tr-TR"/>
                    </w:rPr>
                    <w:t>Oysa sabit fiyatlar üzerinden 2004-2015 yılları arasında kişi başına GSYH </w:t>
                  </w:r>
                  <w:proofErr w:type="gramStart"/>
                  <w:r w:rsidRPr="0087082F">
                    <w:rPr>
                      <w:rFonts w:eastAsia="Times New Roman" w:cs="Arial"/>
                      <w:sz w:val="24"/>
                      <w:szCs w:val="24"/>
                      <w:u w:val="single"/>
                      <w:lang w:eastAsia="tr-TR"/>
                    </w:rPr>
                    <w:t>% 37</w:t>
                  </w:r>
                  <w:proofErr w:type="gramEnd"/>
                  <w:r w:rsidRPr="0087082F">
                    <w:rPr>
                      <w:rFonts w:eastAsia="Times New Roman" w:cs="Arial"/>
                      <w:sz w:val="24"/>
                      <w:szCs w:val="24"/>
                      <w:u w:val="single"/>
                      <w:lang w:eastAsia="tr-TR"/>
                    </w:rPr>
                    <w:t xml:space="preserve"> oranında artmıştır. </w:t>
                  </w:r>
                  <w:r w:rsidRPr="00F617AC">
                    <w:rPr>
                      <w:rFonts w:eastAsia="Times New Roman" w:cs="Arial"/>
                      <w:lang w:eastAsia="tr-TR"/>
                    </w:rPr>
                    <w:t>(</w:t>
                  </w:r>
                  <w:hyperlink r:id="rId8" w:tgtFrame="_blank" w:history="1">
                    <w:r w:rsidRPr="00F617AC">
                      <w:rPr>
                        <w:rFonts w:eastAsia="Times New Roman" w:cs="Arial"/>
                        <w:color w:val="0000FF"/>
                        <w:u w:val="single"/>
                        <w:lang w:eastAsia="tr-TR"/>
                      </w:rPr>
                      <w:t>http://www.tuik.gov.tr/UstMenu.do?metod=temelist</w:t>
                    </w:r>
                  </w:hyperlink>
                  <w:r w:rsidRPr="00F617AC">
                    <w:rPr>
                      <w:rFonts w:eastAsia="Times New Roman" w:cs="Arial"/>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u w:val="single"/>
                      <w:lang w:eastAsia="tr-TR"/>
                    </w:rPr>
                    <w:t xml:space="preserve">Elektrik ücretlerindeki artışın ABD dolar kuru ile </w:t>
                  </w:r>
                  <w:r w:rsidR="0058178F">
                    <w:rPr>
                      <w:rFonts w:eastAsia="Times New Roman" w:cs="Arial"/>
                      <w:sz w:val="24"/>
                      <w:szCs w:val="24"/>
                      <w:u w:val="single"/>
                      <w:lang w:eastAsia="tr-TR"/>
                    </w:rPr>
                    <w:t>koşut (</w:t>
                  </w:r>
                  <w:r w:rsidRPr="0087082F">
                    <w:rPr>
                      <w:rFonts w:eastAsia="Times New Roman" w:cs="Arial"/>
                      <w:sz w:val="24"/>
                      <w:szCs w:val="24"/>
                      <w:u w:val="single"/>
                      <w:lang w:eastAsia="tr-TR"/>
                    </w:rPr>
                    <w:t>paralel</w:t>
                  </w:r>
                  <w:r w:rsidR="0058178F">
                    <w:rPr>
                      <w:rFonts w:eastAsia="Times New Roman" w:cs="Arial"/>
                      <w:sz w:val="24"/>
                      <w:szCs w:val="24"/>
                      <w:u w:val="single"/>
                      <w:lang w:eastAsia="tr-TR"/>
                    </w:rPr>
                    <w:t>)</w:t>
                  </w:r>
                  <w:r w:rsidRPr="0087082F">
                    <w:rPr>
                      <w:rFonts w:eastAsia="Times New Roman" w:cs="Arial"/>
                      <w:sz w:val="24"/>
                      <w:szCs w:val="24"/>
                      <w:u w:val="single"/>
                      <w:lang w:eastAsia="tr-TR"/>
                    </w:rPr>
                    <w:t xml:space="preserve"> </w:t>
                  </w:r>
                  <w:r w:rsidR="00F617AC">
                    <w:rPr>
                      <w:rFonts w:eastAsia="Times New Roman" w:cs="Arial"/>
                      <w:sz w:val="24"/>
                      <w:szCs w:val="24"/>
                      <w:u w:val="single"/>
                      <w:lang w:eastAsia="tr-TR"/>
                    </w:rPr>
                    <w:t>git</w:t>
                  </w:r>
                  <w:r w:rsidRPr="0087082F">
                    <w:rPr>
                      <w:rFonts w:eastAsia="Times New Roman" w:cs="Arial"/>
                      <w:sz w:val="24"/>
                      <w:szCs w:val="24"/>
                      <w:u w:val="single"/>
                      <w:lang w:eastAsia="tr-TR"/>
                    </w:rPr>
                    <w:t>tiği görülmektedir.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11-</w:t>
                  </w:r>
                  <w:r w:rsidRPr="0087082F">
                    <w:rPr>
                      <w:rFonts w:eastAsia="Times New Roman" w:cs="Arial"/>
                      <w:sz w:val="24"/>
                      <w:szCs w:val="24"/>
                      <w:lang w:eastAsia="tr-TR"/>
                    </w:rPr>
                    <w:t xml:space="preserve">Su ücretlerinde olduğu gibi elektrik bedellerinin ödenmesi sırasında da </w:t>
                  </w:r>
                  <w:r w:rsidRPr="00F617AC">
                    <w:rPr>
                      <w:rFonts w:eastAsia="Times New Roman" w:cs="Arial"/>
                      <w:sz w:val="24"/>
                      <w:szCs w:val="24"/>
                      <w:highlight w:val="yellow"/>
                      <w:u w:val="single"/>
                      <w:lang w:eastAsia="tr-TR"/>
                    </w:rPr>
                    <w:t>vergilerin KDV si de ödenmektedir</w:t>
                  </w:r>
                  <w:r w:rsidRPr="0087082F">
                    <w:rPr>
                      <w:rFonts w:eastAsia="Times New Roman" w:cs="Arial"/>
                      <w:sz w:val="24"/>
                      <w:szCs w:val="24"/>
                      <w:lang w:eastAsia="tr-TR"/>
                    </w:rPr>
                    <w:t>.</w:t>
                  </w:r>
                  <w:r w:rsidR="00833DE2">
                    <w:rPr>
                      <w:rFonts w:eastAsia="Times New Roman" w:cs="Arial"/>
                      <w:sz w:val="24"/>
                      <w:szCs w:val="24"/>
                      <w:lang w:eastAsia="tr-TR"/>
                    </w:rPr>
                    <w:t xml:space="preserve"> Yineleyen (m</w:t>
                  </w:r>
                  <w:r w:rsidRPr="0087082F">
                    <w:rPr>
                      <w:rFonts w:eastAsia="Times New Roman" w:cs="Arial"/>
                      <w:sz w:val="24"/>
                      <w:szCs w:val="24"/>
                      <w:lang w:eastAsia="tr-TR"/>
                    </w:rPr>
                    <w:t>ükerrer</w:t>
                  </w:r>
                  <w:r w:rsidR="00833DE2">
                    <w:rPr>
                      <w:rFonts w:eastAsia="Times New Roman" w:cs="Arial"/>
                      <w:sz w:val="24"/>
                      <w:szCs w:val="24"/>
                      <w:lang w:eastAsia="tr-TR"/>
                    </w:rPr>
                    <w:t>)</w:t>
                  </w:r>
                  <w:r w:rsidRPr="0087082F">
                    <w:rPr>
                      <w:rFonts w:eastAsia="Times New Roman" w:cs="Arial"/>
                      <w:sz w:val="24"/>
                      <w:szCs w:val="24"/>
                      <w:lang w:eastAsia="tr-TR"/>
                    </w:rPr>
                    <w:t xml:space="preserve"> vergi ödenmesinin önlenmesi gerekmektedir.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lastRenderedPageBreak/>
                    <w:t>III-DOĞALGAZ</w:t>
                  </w:r>
                  <w:r w:rsidR="00C251E1">
                    <w:rPr>
                      <w:rFonts w:eastAsia="Times New Roman" w:cs="Arial"/>
                      <w:b/>
                      <w:bCs/>
                      <w:sz w:val="24"/>
                      <w:szCs w:val="24"/>
                      <w:lang w:eastAsia="tr-TR"/>
                    </w:rPr>
                    <w:br/>
                  </w:r>
                </w:p>
                <w:p w:rsidR="00C251E1"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12</w:t>
                  </w:r>
                  <w:r w:rsidRPr="0087082F">
                    <w:rPr>
                      <w:rFonts w:eastAsia="Times New Roman" w:cs="Arial"/>
                      <w:sz w:val="24"/>
                      <w:szCs w:val="24"/>
                      <w:lang w:eastAsia="tr-TR"/>
                    </w:rPr>
                    <w:t>-Ankara’da doğalgaz dağıtımı işlerini yürüten kuruluşların 2004-2018 yılları arasında uyguladığı 1m</w:t>
                  </w:r>
                  <w:r w:rsidRPr="00C251E1">
                    <w:rPr>
                      <w:rFonts w:eastAsia="Times New Roman" w:cs="Arial"/>
                      <w:sz w:val="24"/>
                      <w:szCs w:val="24"/>
                      <w:vertAlign w:val="superscript"/>
                      <w:lang w:eastAsia="tr-TR"/>
                    </w:rPr>
                    <w:t>3</w:t>
                  </w:r>
                  <w:r w:rsidRPr="0087082F">
                    <w:rPr>
                      <w:rFonts w:eastAsia="Times New Roman" w:cs="Arial"/>
                      <w:sz w:val="24"/>
                      <w:szCs w:val="24"/>
                      <w:lang w:eastAsia="tr-TR"/>
                    </w:rPr>
                    <w:t xml:space="preserve"> doğalgazın (KDV dahil) bedeli; ABD Dolar kuru ve TÜFE oranı ile karşılaştırılması aşağıda Tablo 3’</w:t>
                  </w:r>
                  <w:r w:rsidR="00F617AC">
                    <w:rPr>
                      <w:rFonts w:eastAsia="Times New Roman" w:cs="Arial"/>
                      <w:sz w:val="24"/>
                      <w:szCs w:val="24"/>
                      <w:lang w:eastAsia="tr-TR"/>
                    </w:rPr>
                    <w:t>t</w:t>
                  </w:r>
                  <w:r w:rsidRPr="0087082F">
                    <w:rPr>
                      <w:rFonts w:eastAsia="Times New Roman" w:cs="Arial"/>
                      <w:sz w:val="24"/>
                      <w:szCs w:val="24"/>
                      <w:lang w:eastAsia="tr-TR"/>
                    </w:rPr>
                    <w:t>e</w:t>
                  </w:r>
                  <w:r w:rsidR="00C251E1">
                    <w:rPr>
                      <w:rFonts w:eastAsia="Times New Roman" w:cs="Arial"/>
                      <w:sz w:val="24"/>
                      <w:szCs w:val="24"/>
                      <w:lang w:eastAsia="tr-TR"/>
                    </w:rPr>
                    <w:t>d</w:t>
                  </w:r>
                  <w:r w:rsidRPr="0087082F">
                    <w:rPr>
                      <w:rFonts w:eastAsia="Times New Roman" w:cs="Arial"/>
                      <w:sz w:val="24"/>
                      <w:szCs w:val="24"/>
                      <w:lang w:eastAsia="tr-TR"/>
                    </w:rPr>
                    <w:t>ir.</w:t>
                  </w:r>
                </w:p>
                <w:p w:rsidR="00F617AC" w:rsidRDefault="00F617AC" w:rsidP="00650E59">
                  <w:pPr>
                    <w:spacing w:after="0" w:line="240" w:lineRule="auto"/>
                    <w:ind w:firstLine="851"/>
                    <w:jc w:val="both"/>
                    <w:rPr>
                      <w:rFonts w:eastAsia="Times New Roman" w:cs="Arial"/>
                      <w:sz w:val="24"/>
                      <w:szCs w:val="24"/>
                      <w:lang w:eastAsia="tr-TR"/>
                    </w:rPr>
                  </w:pPr>
                </w:p>
                <w:p w:rsidR="00650E59" w:rsidRPr="00F617AC" w:rsidRDefault="00650E59" w:rsidP="00650E59">
                  <w:pPr>
                    <w:spacing w:after="0" w:line="240" w:lineRule="auto"/>
                    <w:ind w:firstLine="851"/>
                    <w:jc w:val="both"/>
                    <w:rPr>
                      <w:rFonts w:eastAsia="Times New Roman" w:cs="Arial"/>
                      <w:sz w:val="24"/>
                      <w:lang w:eastAsia="tr-TR"/>
                    </w:rPr>
                  </w:pPr>
                  <w:r w:rsidRPr="00F617AC">
                    <w:rPr>
                      <w:rFonts w:eastAsia="Times New Roman" w:cs="Arial"/>
                      <w:b/>
                      <w:bCs/>
                      <w:sz w:val="24"/>
                      <w:lang w:eastAsia="tr-TR"/>
                    </w:rPr>
                    <w:t xml:space="preserve">Tablo </w:t>
                  </w:r>
                  <w:proofErr w:type="gramStart"/>
                  <w:r w:rsidRPr="00F617AC">
                    <w:rPr>
                      <w:rFonts w:eastAsia="Times New Roman" w:cs="Arial"/>
                      <w:b/>
                      <w:bCs/>
                      <w:sz w:val="24"/>
                      <w:lang w:eastAsia="tr-TR"/>
                    </w:rPr>
                    <w:t xml:space="preserve">3 </w:t>
                  </w:r>
                  <w:r w:rsidR="00C251E1">
                    <w:rPr>
                      <w:rFonts w:eastAsia="Times New Roman" w:cs="Arial"/>
                      <w:b/>
                      <w:bCs/>
                      <w:sz w:val="24"/>
                      <w:lang w:eastAsia="tr-TR"/>
                    </w:rPr>
                    <w:t>:</w:t>
                  </w:r>
                  <w:proofErr w:type="gramEnd"/>
                  <w:r w:rsidR="00C251E1">
                    <w:rPr>
                      <w:rFonts w:eastAsia="Times New Roman" w:cs="Arial"/>
                      <w:b/>
                      <w:bCs/>
                      <w:sz w:val="24"/>
                      <w:lang w:eastAsia="tr-TR"/>
                    </w:rPr>
                    <w:t xml:space="preserve"> </w:t>
                  </w:r>
                  <w:r w:rsidRPr="00F617AC">
                    <w:rPr>
                      <w:rFonts w:eastAsia="Times New Roman" w:cs="Arial"/>
                      <w:b/>
                      <w:bCs/>
                      <w:sz w:val="24"/>
                      <w:lang w:eastAsia="tr-TR"/>
                    </w:rPr>
                    <w:t>Ankara’da 2004-2018 Yıllarında Uygulanan Doğalgaz Fiyatları (TL)</w:t>
                  </w:r>
                  <w:r w:rsidR="00C251E1">
                    <w:rPr>
                      <w:rFonts w:eastAsia="Times New Roman" w:cs="Arial"/>
                      <w:b/>
                      <w:bCs/>
                      <w:sz w:val="24"/>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lang w:eastAsia="tr-TR"/>
                    </w:rPr>
                    <w:t> </w:t>
                  </w:r>
                </w:p>
                <w:tbl>
                  <w:tblPr>
                    <w:tblW w:w="4745" w:type="dxa"/>
                    <w:jc w:val="center"/>
                    <w:tblCellMar>
                      <w:left w:w="0" w:type="dxa"/>
                      <w:right w:w="0" w:type="dxa"/>
                    </w:tblCellMar>
                    <w:tblLook w:val="04A0" w:firstRow="1" w:lastRow="0" w:firstColumn="1" w:lastColumn="0" w:noHBand="0" w:noVBand="1"/>
                  </w:tblPr>
                  <w:tblGrid>
                    <w:gridCol w:w="618"/>
                    <w:gridCol w:w="966"/>
                    <w:gridCol w:w="1198"/>
                    <w:gridCol w:w="795"/>
                    <w:gridCol w:w="1168"/>
                  </w:tblGrid>
                  <w:tr w:rsidR="00650E59" w:rsidRPr="00C251E1" w:rsidTr="00C251E1">
                    <w:trPr>
                      <w:trHeight w:val="435"/>
                      <w:jc w:val="center"/>
                    </w:trPr>
                    <w:tc>
                      <w:tcPr>
                        <w:tcW w:w="4745"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b/>
                            <w:bCs/>
                            <w:lang w:eastAsia="tr-TR"/>
                          </w:rPr>
                          <w:t>                    Doğalgaz (1</w:t>
                        </w:r>
                        <w:r w:rsidR="00F617AC" w:rsidRPr="00C251E1">
                          <w:rPr>
                            <w:rFonts w:eastAsia="Times New Roman" w:cs="Arial"/>
                            <w:b/>
                            <w:bCs/>
                            <w:lang w:eastAsia="tr-TR"/>
                          </w:rPr>
                          <w:t xml:space="preserve"> </w:t>
                        </w:r>
                        <w:r w:rsidRPr="00C251E1">
                          <w:rPr>
                            <w:rFonts w:eastAsia="Times New Roman" w:cs="Arial"/>
                            <w:b/>
                            <w:bCs/>
                            <w:lang w:eastAsia="tr-TR"/>
                          </w:rPr>
                          <w:t>m</w:t>
                        </w:r>
                        <w:r w:rsidRPr="00C251E1">
                          <w:rPr>
                            <w:rFonts w:eastAsia="Times New Roman" w:cs="Arial"/>
                            <w:b/>
                            <w:bCs/>
                            <w:vertAlign w:val="superscript"/>
                            <w:lang w:eastAsia="tr-TR"/>
                          </w:rPr>
                          <w:t>3</w:t>
                        </w:r>
                        <w:r w:rsidRPr="00C251E1">
                          <w:rPr>
                            <w:rFonts w:eastAsia="Times New Roman" w:cs="Arial"/>
                            <w:b/>
                            <w:bCs/>
                            <w:lang w:eastAsia="tr-TR"/>
                          </w:rPr>
                          <w:t>) (Ön Ödemeli</w:t>
                        </w:r>
                        <w:r w:rsidRPr="00C251E1">
                          <w:rPr>
                            <w:rFonts w:eastAsia="Times New Roman" w:cs="Arial"/>
                            <w:lang w:eastAsia="tr-TR"/>
                          </w:rPr>
                          <w:t>)</w:t>
                        </w:r>
                      </w:p>
                    </w:tc>
                  </w:tr>
                  <w:tr w:rsidR="00650E59" w:rsidRPr="00C251E1" w:rsidTr="00C251E1">
                    <w:trPr>
                      <w:trHeight w:val="492"/>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C251E1">
                        <w:pPr>
                          <w:spacing w:before="100" w:beforeAutospacing="1" w:after="0" w:line="240" w:lineRule="auto"/>
                          <w:rPr>
                            <w:rFonts w:eastAsia="Times New Roman" w:cs="Arial"/>
                            <w:lang w:eastAsia="tr-TR"/>
                          </w:rPr>
                        </w:pPr>
                        <w:r w:rsidRPr="00C251E1">
                          <w:rPr>
                            <w:rFonts w:eastAsia="Times New Roman" w:cs="Arial"/>
                            <w:b/>
                            <w:bCs/>
                            <w:lang w:eastAsia="tr-TR"/>
                          </w:rPr>
                          <w:t>S.</w:t>
                        </w:r>
                        <w:r w:rsidR="00C251E1">
                          <w:rPr>
                            <w:rFonts w:eastAsia="Times New Roman" w:cs="Arial"/>
                            <w:b/>
                            <w:bCs/>
                            <w:lang w:eastAsia="tr-TR"/>
                          </w:rPr>
                          <w:t xml:space="preserve"> </w:t>
                        </w:r>
                        <w:proofErr w:type="spellStart"/>
                        <w:r w:rsidR="00C251E1">
                          <w:rPr>
                            <w:rFonts w:eastAsia="Times New Roman" w:cs="Arial"/>
                            <w:b/>
                            <w:bCs/>
                            <w:lang w:eastAsia="tr-TR"/>
                          </w:rPr>
                          <w:t>no</w:t>
                        </w:r>
                        <w:proofErr w:type="spellEnd"/>
                        <w:r w:rsidR="00C251E1">
                          <w:rPr>
                            <w:rFonts w:eastAsia="Times New Roman" w:cs="Arial"/>
                            <w:b/>
                            <w:bCs/>
                            <w:lang w:eastAsia="tr-TR"/>
                          </w:rPr>
                          <w:t xml:space="preserve"> </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Dönemi</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b/>
                            <w:bCs/>
                            <w:lang w:eastAsia="tr-TR"/>
                          </w:rPr>
                          <w:t>Doğalgaz (%18 KDV Dahil</w:t>
                        </w:r>
                        <w:r w:rsidRPr="00C251E1">
                          <w:rPr>
                            <w:rFonts w:eastAsia="Times New Roman" w:cs="Arial"/>
                            <w:lang w:eastAsia="tr-TR"/>
                          </w:rPr>
                          <w:t>) (1)</w:t>
                        </w:r>
                      </w:p>
                    </w:tc>
                    <w:tc>
                      <w:tcPr>
                        <w:tcW w:w="79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b/>
                            <w:bCs/>
                            <w:lang w:eastAsia="tr-TR"/>
                          </w:rPr>
                          <w:t>ABD Dolar Kuru</w:t>
                        </w:r>
                      </w:p>
                    </w:tc>
                    <w:tc>
                      <w:tcPr>
                        <w:tcW w:w="116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b/>
                            <w:bCs/>
                            <w:lang w:eastAsia="tr-TR"/>
                          </w:rPr>
                          <w:t>TÜFE (2003=100)</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2004/01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0,312</w:t>
                        </w:r>
                      </w:p>
                    </w:tc>
                    <w:tc>
                      <w:tcPr>
                        <w:tcW w:w="795"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lang w:eastAsia="tr-TR"/>
                          </w:rPr>
                          <w:t>    1,3</w:t>
                        </w:r>
                      </w:p>
                    </w:tc>
                    <w:tc>
                      <w:tcPr>
                        <w:tcW w:w="116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104,41</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2005/01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0,401</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1,3</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114,49</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3</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2006/1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0,538</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1,3</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123,57</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4</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2007/1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0,609</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1,4</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135,84</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5</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2008/1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0,616</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1,2</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146,94</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6</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2009/1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1,5</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160,9</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8-</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2010/1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1,5</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174,07</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9-</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2011/1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0,720</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1,5</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182,6</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10</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2012/1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0,825</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1,9</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201,98</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11</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2013/1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1,060</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1,8</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216,74</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12-</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2014/1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1,076</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2,1</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233,54</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13-</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2015/1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1,212</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2,3</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250,45</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14-</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2016/1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1,224</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2,9</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274,44</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15-</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2017/1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1,095</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3,5</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299,74</w:t>
                        </w:r>
                      </w:p>
                    </w:tc>
                  </w:tr>
                  <w:tr w:rsidR="00650E59" w:rsidRPr="00C251E1" w:rsidTr="00C251E1">
                    <w:trPr>
                      <w:trHeight w:val="276"/>
                      <w:jc w:val="center"/>
                    </w:trPr>
                    <w:tc>
                      <w:tcPr>
                        <w:tcW w:w="6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16-</w:t>
                        </w:r>
                      </w:p>
                    </w:tc>
                    <w:tc>
                      <w:tcPr>
                        <w:tcW w:w="966"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2018/1</w:t>
                        </w:r>
                      </w:p>
                    </w:tc>
                    <w:tc>
                      <w:tcPr>
                        <w:tcW w:w="1198" w:type="dxa"/>
                        <w:tcBorders>
                          <w:top w:val="nil"/>
                          <w:left w:val="nil"/>
                          <w:bottom w:val="single" w:sz="8" w:space="0" w:color="auto"/>
                          <w:right w:val="single" w:sz="8" w:space="0" w:color="auto"/>
                        </w:tcBorders>
                        <w:tcMar>
                          <w:top w:w="0" w:type="dxa"/>
                          <w:left w:w="70" w:type="dxa"/>
                          <w:bottom w:w="0" w:type="dxa"/>
                          <w:right w:w="70" w:type="dxa"/>
                        </w:tcMar>
                        <w:hideMark/>
                      </w:tcPr>
                      <w:p w:rsidR="00650E59" w:rsidRPr="00C251E1" w:rsidRDefault="00650E59" w:rsidP="00650E59">
                        <w:pPr>
                          <w:spacing w:before="100" w:beforeAutospacing="1" w:after="0" w:line="240" w:lineRule="auto"/>
                          <w:rPr>
                            <w:rFonts w:eastAsia="Times New Roman" w:cs="Arial"/>
                            <w:lang w:eastAsia="tr-TR"/>
                          </w:rPr>
                        </w:pPr>
                        <w:r w:rsidRPr="00C251E1">
                          <w:rPr>
                            <w:rFonts w:eastAsia="Times New Roman" w:cs="Arial"/>
                            <w:lang w:eastAsia="tr-TR"/>
                          </w:rPr>
                          <w:t>1,128</w:t>
                        </w:r>
                      </w:p>
                    </w:tc>
                    <w:tc>
                      <w:tcPr>
                        <w:tcW w:w="7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before="100" w:beforeAutospacing="1" w:after="0" w:line="240" w:lineRule="auto"/>
                          <w:jc w:val="right"/>
                          <w:rPr>
                            <w:rFonts w:eastAsia="Times New Roman" w:cs="Arial"/>
                            <w:lang w:eastAsia="tr-TR"/>
                          </w:rPr>
                        </w:pPr>
                        <w:r w:rsidRPr="00C251E1">
                          <w:rPr>
                            <w:rFonts w:eastAsia="Times New Roman" w:cs="Arial"/>
                            <w:color w:val="000000"/>
                            <w:lang w:eastAsia="tr-TR"/>
                          </w:rPr>
                          <w:t>3,8</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50E59" w:rsidRPr="00C251E1" w:rsidRDefault="00650E59" w:rsidP="00650E59">
                        <w:pPr>
                          <w:spacing w:after="0" w:line="240" w:lineRule="auto"/>
                          <w:jc w:val="right"/>
                          <w:rPr>
                            <w:rFonts w:eastAsia="Times New Roman" w:cs="Arial"/>
                            <w:lang w:eastAsia="tr-TR"/>
                          </w:rPr>
                        </w:pPr>
                        <w:r w:rsidRPr="00C251E1">
                          <w:rPr>
                            <w:rFonts w:eastAsia="Times New Roman" w:cs="Arial"/>
                            <w:lang w:eastAsia="tr-TR"/>
                          </w:rPr>
                          <w:t>330,75</w:t>
                        </w:r>
                      </w:p>
                    </w:tc>
                  </w:tr>
                </w:tbl>
                <w:p w:rsidR="00650E59" w:rsidRPr="00F617AC" w:rsidRDefault="00650E59" w:rsidP="00F617AC">
                  <w:pPr>
                    <w:spacing w:after="0" w:line="253" w:lineRule="atLeast"/>
                    <w:rPr>
                      <w:rFonts w:eastAsia="Times New Roman" w:cs="Arial"/>
                      <w:sz w:val="32"/>
                      <w:lang w:eastAsia="tr-TR"/>
                    </w:rPr>
                  </w:pPr>
                  <w:r w:rsidRPr="00F617AC">
                    <w:rPr>
                      <w:rFonts w:eastAsia="Times New Roman" w:cs="Arial"/>
                      <w:b/>
                      <w:bCs/>
                      <w:szCs w:val="16"/>
                      <w:lang w:eastAsia="tr-TR"/>
                    </w:rPr>
                    <w:t>Kaynak</w:t>
                  </w:r>
                  <w:r w:rsidRPr="00F617AC">
                    <w:rPr>
                      <w:rFonts w:eastAsia="Times New Roman" w:cs="Arial"/>
                      <w:szCs w:val="16"/>
                      <w:lang w:eastAsia="tr-TR"/>
                    </w:rPr>
                    <w:t xml:space="preserve">: </w:t>
                  </w:r>
                  <w:proofErr w:type="gramStart"/>
                  <w:r w:rsidRPr="00F617AC">
                    <w:rPr>
                      <w:rFonts w:eastAsia="Times New Roman" w:cs="Arial"/>
                      <w:szCs w:val="16"/>
                      <w:lang w:eastAsia="tr-TR"/>
                    </w:rPr>
                    <w:t>Kağıt</w:t>
                  </w:r>
                  <w:proofErr w:type="gramEnd"/>
                  <w:r w:rsidRPr="00F617AC">
                    <w:rPr>
                      <w:rFonts w:eastAsia="Times New Roman" w:cs="Arial"/>
                      <w:szCs w:val="16"/>
                      <w:lang w:eastAsia="tr-TR"/>
                    </w:rPr>
                    <w:t xml:space="preserve"> ortamında adıma düzenlenmiş doğalgaz faturası kayıtları üzerinden düzenlenmiştir.</w:t>
                  </w:r>
                  <w:r w:rsidR="00F617AC">
                    <w:rPr>
                      <w:rFonts w:eastAsia="Times New Roman" w:cs="Arial"/>
                      <w:szCs w:val="16"/>
                      <w:lang w:eastAsia="tr-TR"/>
                    </w:rPr>
                    <w:br/>
                  </w:r>
                  <w:r w:rsidRPr="00F617AC">
                    <w:rPr>
                      <w:rFonts w:eastAsia="Times New Roman" w:cs="Arial"/>
                      <w:b/>
                      <w:bCs/>
                      <w:szCs w:val="16"/>
                      <w:lang w:eastAsia="tr-TR"/>
                    </w:rPr>
                    <w:t>Not:1</w:t>
                  </w:r>
                  <w:r w:rsidRPr="00F617AC">
                    <w:rPr>
                      <w:rFonts w:eastAsia="Times New Roman" w:cs="Arial"/>
                      <w:szCs w:val="16"/>
                      <w:lang w:eastAsia="tr-TR"/>
                    </w:rPr>
                    <w:t xml:space="preserve"> Doğalgaz alımı/kart yüklenmesi sırasında bankalar tarafından abonelerden haksız </w:t>
                  </w:r>
                  <w:r w:rsidR="00F617AC">
                    <w:rPr>
                      <w:rFonts w:eastAsia="Times New Roman" w:cs="Arial"/>
                      <w:szCs w:val="16"/>
                      <w:lang w:eastAsia="tr-TR"/>
                    </w:rPr>
                    <w:t xml:space="preserve">olarak </w:t>
                  </w:r>
                  <w:r w:rsidRPr="00F617AC">
                    <w:rPr>
                      <w:rFonts w:eastAsia="Times New Roman" w:cs="Arial"/>
                      <w:szCs w:val="16"/>
                      <w:lang w:eastAsia="tr-TR"/>
                    </w:rPr>
                    <w:t>1,5 TL hizmet bedeli alınmaktadır.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lang w:eastAsia="tr-TR"/>
                    </w:rPr>
                    <w:t> </w:t>
                  </w:r>
                </w:p>
                <w:p w:rsidR="00650E59" w:rsidRDefault="00650E59" w:rsidP="00650E59">
                  <w:pPr>
                    <w:spacing w:after="0" w:line="240" w:lineRule="auto"/>
                    <w:ind w:firstLine="851"/>
                    <w:jc w:val="both"/>
                    <w:rPr>
                      <w:rFonts w:eastAsia="Times New Roman" w:cs="Arial"/>
                      <w:sz w:val="24"/>
                      <w:szCs w:val="24"/>
                      <w:lang w:eastAsia="tr-TR"/>
                    </w:rPr>
                  </w:pPr>
                  <w:r w:rsidRPr="0087082F">
                    <w:rPr>
                      <w:rFonts w:eastAsia="Times New Roman" w:cs="Arial"/>
                      <w:sz w:val="24"/>
                      <w:szCs w:val="24"/>
                      <w:lang w:eastAsia="tr-TR"/>
                    </w:rPr>
                    <w:t xml:space="preserve">İncelemeye alınan dönemde Ankara’da doğalgaz dağıtım işleri 2007 yılına </w:t>
                  </w:r>
                  <w:r w:rsidR="00F155CF">
                    <w:rPr>
                      <w:rFonts w:eastAsia="Times New Roman" w:cs="Arial"/>
                      <w:sz w:val="24"/>
                      <w:szCs w:val="24"/>
                      <w:lang w:eastAsia="tr-TR"/>
                    </w:rPr>
                    <w:t>dek</w:t>
                  </w:r>
                  <w:r w:rsidRPr="0087082F">
                    <w:rPr>
                      <w:rFonts w:eastAsia="Times New Roman" w:cs="Arial"/>
                      <w:sz w:val="24"/>
                      <w:szCs w:val="24"/>
                      <w:lang w:eastAsia="tr-TR"/>
                    </w:rPr>
                    <w:t xml:space="preserve"> (belediye</w:t>
                  </w:r>
                  <w:r w:rsidR="00C251E1">
                    <w:rPr>
                      <w:rFonts w:eastAsia="Times New Roman" w:cs="Arial"/>
                      <w:sz w:val="24"/>
                      <w:szCs w:val="24"/>
                      <w:lang w:eastAsia="tr-TR"/>
                    </w:rPr>
                    <w:t xml:space="preserve"> </w:t>
                  </w:r>
                  <w:r w:rsidRPr="0087082F">
                    <w:rPr>
                      <w:rFonts w:eastAsia="Times New Roman" w:cs="Arial"/>
                      <w:sz w:val="24"/>
                      <w:szCs w:val="24"/>
                      <w:lang w:eastAsia="tr-TR"/>
                    </w:rPr>
                    <w:t>işletmesi) EGO; 2013 yılından sonra da (belediye şirketi)</w:t>
                  </w:r>
                  <w:r w:rsidR="0087082F" w:rsidRPr="0087082F">
                    <w:rPr>
                      <w:rFonts w:eastAsia="Times New Roman" w:cs="Arial"/>
                      <w:sz w:val="24"/>
                      <w:szCs w:val="24"/>
                      <w:lang w:eastAsia="tr-TR"/>
                    </w:rPr>
                    <w:t xml:space="preserve"> </w:t>
                  </w:r>
                  <w:proofErr w:type="spellStart"/>
                  <w:r w:rsidRPr="0087082F">
                    <w:rPr>
                      <w:rFonts w:eastAsia="Times New Roman" w:cs="Arial"/>
                      <w:sz w:val="24"/>
                      <w:szCs w:val="24"/>
                      <w:lang w:eastAsia="tr-TR"/>
                    </w:rPr>
                    <w:t>Başkentgaz</w:t>
                  </w:r>
                  <w:proofErr w:type="spellEnd"/>
                  <w:r w:rsidRPr="0087082F">
                    <w:rPr>
                      <w:rFonts w:eastAsia="Times New Roman" w:cs="Arial"/>
                      <w:sz w:val="24"/>
                      <w:szCs w:val="24"/>
                      <w:lang w:eastAsia="tr-TR"/>
                    </w:rPr>
                    <w:t xml:space="preserve"> tarafından yürütülmüş</w:t>
                  </w:r>
                  <w:r w:rsidR="00F155CF">
                    <w:rPr>
                      <w:rFonts w:eastAsia="Times New Roman" w:cs="Arial"/>
                      <w:sz w:val="24"/>
                      <w:szCs w:val="24"/>
                      <w:lang w:eastAsia="tr-TR"/>
                    </w:rPr>
                    <w:t>-</w:t>
                  </w:r>
                  <w:r w:rsidRPr="0087082F">
                    <w:rPr>
                      <w:rFonts w:eastAsia="Times New Roman" w:cs="Arial"/>
                      <w:sz w:val="24"/>
                      <w:szCs w:val="24"/>
                      <w:lang w:eastAsia="tr-TR"/>
                    </w:rPr>
                    <w:t>tür. </w:t>
                  </w:r>
                  <w:proofErr w:type="spellStart"/>
                  <w:r w:rsidRPr="0087082F">
                    <w:rPr>
                      <w:rFonts w:eastAsia="Times New Roman" w:cs="Arial"/>
                      <w:sz w:val="24"/>
                      <w:szCs w:val="24"/>
                      <w:lang w:eastAsia="tr-TR"/>
                    </w:rPr>
                    <w:t>Başkentgaz</w:t>
                  </w:r>
                  <w:proofErr w:type="spellEnd"/>
                  <w:r w:rsidRPr="0087082F">
                    <w:rPr>
                      <w:rFonts w:eastAsia="Times New Roman" w:cs="Arial"/>
                      <w:sz w:val="24"/>
                      <w:szCs w:val="24"/>
                      <w:lang w:eastAsia="tr-TR"/>
                    </w:rPr>
                    <w:t xml:space="preserve"> 2013 yılında tümüyle özelleştirilmiş</w:t>
                  </w:r>
                  <w:r w:rsidR="00F155CF">
                    <w:rPr>
                      <w:rFonts w:eastAsia="Times New Roman" w:cs="Arial"/>
                      <w:sz w:val="24"/>
                      <w:szCs w:val="24"/>
                      <w:lang w:eastAsia="tr-TR"/>
                    </w:rPr>
                    <w:t xml:space="preserve"> do</w:t>
                  </w:r>
                  <w:r w:rsidRPr="0087082F">
                    <w:rPr>
                      <w:rFonts w:eastAsia="Times New Roman" w:cs="Arial"/>
                      <w:sz w:val="24"/>
                      <w:szCs w:val="24"/>
                      <w:lang w:eastAsia="tr-TR"/>
                    </w:rPr>
                    <w:t xml:space="preserve">laysıyla bu tarihten </w:t>
                  </w:r>
                  <w:r w:rsidR="00F617AC">
                    <w:rPr>
                      <w:rFonts w:eastAsia="Times New Roman" w:cs="Arial"/>
                      <w:sz w:val="24"/>
                      <w:szCs w:val="24"/>
                      <w:lang w:eastAsia="tr-TR"/>
                    </w:rPr>
                    <w:t>sonra</w:t>
                  </w:r>
                  <w:r w:rsidRPr="0087082F">
                    <w:rPr>
                      <w:rFonts w:eastAsia="Times New Roman" w:cs="Arial"/>
                      <w:sz w:val="24"/>
                      <w:szCs w:val="24"/>
                      <w:lang w:eastAsia="tr-TR"/>
                    </w:rPr>
                    <w:t xml:space="preserve"> doğalgaz dağıtım işleri özel sektöre tarafından yerine getirilmektedir.</w:t>
                  </w:r>
                </w:p>
                <w:p w:rsidR="00F155CF" w:rsidRPr="0087082F" w:rsidRDefault="00F155CF" w:rsidP="00650E59">
                  <w:pPr>
                    <w:spacing w:after="0" w:line="240" w:lineRule="auto"/>
                    <w:ind w:firstLine="851"/>
                    <w:jc w:val="both"/>
                    <w:rPr>
                      <w:rFonts w:eastAsia="Times New Roman" w:cs="Arial"/>
                      <w:lang w:eastAsia="tr-TR"/>
                    </w:rPr>
                  </w:pPr>
                </w:p>
                <w:p w:rsidR="00F617AC" w:rsidRDefault="00650E59" w:rsidP="00650E59">
                  <w:pPr>
                    <w:spacing w:after="0" w:line="240" w:lineRule="auto"/>
                    <w:ind w:firstLine="851"/>
                    <w:jc w:val="both"/>
                    <w:rPr>
                      <w:rFonts w:eastAsia="Times New Roman" w:cs="Arial"/>
                      <w:sz w:val="24"/>
                      <w:szCs w:val="24"/>
                      <w:lang w:eastAsia="tr-TR"/>
                    </w:rPr>
                  </w:pPr>
                  <w:r w:rsidRPr="0087082F">
                    <w:rPr>
                      <w:rFonts w:eastAsia="Times New Roman" w:cs="Arial"/>
                      <w:b/>
                      <w:bCs/>
                      <w:sz w:val="24"/>
                      <w:szCs w:val="24"/>
                      <w:lang w:eastAsia="tr-TR"/>
                    </w:rPr>
                    <w:t>13</w:t>
                  </w:r>
                  <w:r w:rsidRPr="0087082F">
                    <w:rPr>
                      <w:rFonts w:eastAsia="Times New Roman" w:cs="Arial"/>
                      <w:sz w:val="24"/>
                      <w:szCs w:val="24"/>
                      <w:lang w:eastAsia="tr-TR"/>
                    </w:rPr>
                    <w:t>-</w:t>
                  </w:r>
                  <w:r w:rsidRPr="0087082F">
                    <w:rPr>
                      <w:rFonts w:eastAsia="Times New Roman" w:cs="Arial"/>
                      <w:b/>
                      <w:bCs/>
                      <w:sz w:val="24"/>
                      <w:szCs w:val="24"/>
                      <w:lang w:eastAsia="tr-TR"/>
                    </w:rPr>
                    <w:t>Kış döneminde ısınmak için ayda ortalama 300 m</w:t>
                  </w:r>
                  <w:r w:rsidRPr="0087082F">
                    <w:rPr>
                      <w:rFonts w:eastAsia="Times New Roman" w:cs="Arial"/>
                      <w:b/>
                      <w:bCs/>
                      <w:sz w:val="24"/>
                      <w:szCs w:val="24"/>
                      <w:vertAlign w:val="superscript"/>
                      <w:lang w:eastAsia="tr-TR"/>
                    </w:rPr>
                    <w:t>3</w:t>
                  </w:r>
                  <w:r w:rsidRPr="0087082F">
                    <w:rPr>
                      <w:rFonts w:eastAsia="Times New Roman" w:cs="Arial"/>
                      <w:b/>
                      <w:bCs/>
                      <w:sz w:val="24"/>
                      <w:szCs w:val="24"/>
                      <w:lang w:eastAsia="tr-TR"/>
                    </w:rPr>
                    <w:t xml:space="preserve"> doğalgaz tüketen bir aile; 2004 yılında 93,6 TL öderken, 2018</w:t>
                  </w:r>
                  <w:r w:rsidR="00C251E1">
                    <w:rPr>
                      <w:rFonts w:eastAsia="Times New Roman" w:cs="Arial"/>
                      <w:b/>
                      <w:bCs/>
                      <w:sz w:val="24"/>
                      <w:szCs w:val="24"/>
                      <w:lang w:eastAsia="tr-TR"/>
                    </w:rPr>
                    <w:t>’de</w:t>
                  </w:r>
                  <w:r w:rsidRPr="0087082F">
                    <w:rPr>
                      <w:rFonts w:eastAsia="Times New Roman" w:cs="Arial"/>
                      <w:b/>
                      <w:bCs/>
                      <w:sz w:val="24"/>
                      <w:szCs w:val="24"/>
                      <w:lang w:eastAsia="tr-TR"/>
                    </w:rPr>
                    <w:t xml:space="preserve"> aynı miktar doğal gaz için 338,4 TL ödeyecektir.  </w:t>
                  </w:r>
                  <w:r w:rsidRPr="0087082F">
                    <w:rPr>
                      <w:rFonts w:eastAsia="Times New Roman" w:cs="Arial"/>
                      <w:b/>
                      <w:bCs/>
                      <w:sz w:val="24"/>
                      <w:szCs w:val="24"/>
                      <w:highlight w:val="yellow"/>
                      <w:lang w:eastAsia="tr-TR"/>
                    </w:rPr>
                    <w:t>Doğalgaz fiyatı 14 yıl içinde 3,6 kat artmıştır</w:t>
                  </w:r>
                  <w:r w:rsidRPr="0087082F">
                    <w:rPr>
                      <w:rFonts w:eastAsia="Times New Roman" w:cs="Arial"/>
                      <w:b/>
                      <w:bCs/>
                      <w:sz w:val="24"/>
                      <w:szCs w:val="24"/>
                      <w:lang w:eastAsia="tr-TR"/>
                    </w:rPr>
                    <w:t>.</w:t>
                  </w:r>
                  <w:r w:rsidRPr="0087082F">
                    <w:rPr>
                      <w:rFonts w:eastAsia="Times New Roman" w:cs="Arial"/>
                      <w:sz w:val="24"/>
                      <w:szCs w:val="24"/>
                      <w:lang w:eastAsia="tr-TR"/>
                    </w:rPr>
                    <w:t xml:space="preserve"> TÜFE ise aynı dönemde 3 kat artış kaydetmiştir. Ele alınan </w:t>
                  </w:r>
                  <w:r w:rsidR="0087082F" w:rsidRPr="0087082F">
                    <w:rPr>
                      <w:rFonts w:eastAsia="Times New Roman" w:cs="Arial"/>
                      <w:sz w:val="24"/>
                      <w:szCs w:val="24"/>
                      <w:u w:val="single"/>
                      <w:lang w:eastAsia="tr-TR"/>
                    </w:rPr>
                    <w:t xml:space="preserve">bu </w:t>
                  </w:r>
                  <w:r w:rsidRPr="0087082F">
                    <w:rPr>
                      <w:rFonts w:eastAsia="Times New Roman" w:cs="Arial"/>
                      <w:sz w:val="24"/>
                      <w:szCs w:val="24"/>
                      <w:u w:val="single"/>
                      <w:lang w:eastAsia="tr-TR"/>
                    </w:rPr>
                    <w:t>dönemde halkın gelirinin bu oranda artmadığı</w:t>
                  </w:r>
                  <w:r w:rsidR="00F155CF">
                    <w:rPr>
                      <w:rFonts w:eastAsia="Times New Roman" w:cs="Arial"/>
                      <w:sz w:val="24"/>
                      <w:szCs w:val="24"/>
                      <w:u w:val="single"/>
                      <w:lang w:eastAsia="tr-TR"/>
                    </w:rPr>
                    <w:t xml:space="preserve"> </w:t>
                  </w:r>
                  <w:r w:rsidRPr="0087082F">
                    <w:rPr>
                      <w:rFonts w:eastAsia="Times New Roman" w:cs="Arial"/>
                      <w:sz w:val="24"/>
                      <w:szCs w:val="24"/>
                      <w:u w:val="single"/>
                      <w:lang w:eastAsia="tr-TR"/>
                    </w:rPr>
                    <w:t>bilinmektedir</w:t>
                  </w:r>
                  <w:r w:rsidRPr="0087082F">
                    <w:rPr>
                      <w:rFonts w:eastAsia="Times New Roman" w:cs="Arial"/>
                      <w:sz w:val="24"/>
                      <w:szCs w:val="24"/>
                      <w:lang w:eastAsia="tr-TR"/>
                    </w:rPr>
                    <w:t>. Nitekim sabit fiyatlar üzerinden GSYH 2004-2015 arasında kişi başına </w:t>
                  </w:r>
                  <w:proofErr w:type="gramStart"/>
                  <w:r w:rsidRPr="0087082F">
                    <w:rPr>
                      <w:rFonts w:eastAsia="Times New Roman" w:cs="Arial"/>
                      <w:sz w:val="24"/>
                      <w:szCs w:val="24"/>
                      <w:lang w:eastAsia="tr-TR"/>
                    </w:rPr>
                    <w:t>% 37</w:t>
                  </w:r>
                  <w:proofErr w:type="gramEnd"/>
                  <w:r w:rsidRPr="0087082F">
                    <w:rPr>
                      <w:rFonts w:eastAsia="Times New Roman" w:cs="Arial"/>
                      <w:sz w:val="24"/>
                      <w:szCs w:val="24"/>
                      <w:lang w:eastAsia="tr-TR"/>
                    </w:rPr>
                    <w:t xml:space="preserve"> oranında artmıştır.</w:t>
                  </w:r>
                </w:p>
                <w:p w:rsidR="00650E59" w:rsidRPr="0087082F" w:rsidRDefault="00F617AC" w:rsidP="00F617AC">
                  <w:pPr>
                    <w:spacing w:after="0" w:line="240" w:lineRule="auto"/>
                    <w:jc w:val="both"/>
                    <w:rPr>
                      <w:rFonts w:eastAsia="Times New Roman" w:cs="Arial"/>
                      <w:lang w:eastAsia="tr-TR"/>
                    </w:rPr>
                  </w:pPr>
                  <w:hyperlink r:id="rId9" w:history="1">
                    <w:r w:rsidRPr="00176EA2">
                      <w:rPr>
                        <w:rStyle w:val="Kpr"/>
                        <w:rFonts w:eastAsia="Times New Roman" w:cs="Arial"/>
                        <w:sz w:val="20"/>
                        <w:szCs w:val="20"/>
                        <w:lang w:eastAsia="tr-TR"/>
                      </w:rPr>
                      <w:t>http://www.tuik.gov.tr/UstMenu.do?metod=tem</w:t>
                    </w:r>
                    <w:bookmarkStart w:id="0" w:name="_GoBack"/>
                    <w:bookmarkEnd w:id="0"/>
                    <w:r w:rsidRPr="00176EA2">
                      <w:rPr>
                        <w:rStyle w:val="Kpr"/>
                        <w:rFonts w:eastAsia="Times New Roman" w:cs="Arial"/>
                        <w:sz w:val="20"/>
                        <w:szCs w:val="20"/>
                        <w:lang w:eastAsia="tr-TR"/>
                      </w:rPr>
                      <w:t>elist</w:t>
                    </w:r>
                  </w:hyperlink>
                  <w:r w:rsidR="00650E59" w:rsidRPr="0087082F">
                    <w:rPr>
                      <w:rFonts w:eastAsia="Times New Roman" w:cs="Arial"/>
                      <w:sz w:val="20"/>
                      <w:szCs w:val="20"/>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xml:space="preserve">Dolar </w:t>
                  </w:r>
                  <w:r w:rsidR="00C251E1">
                    <w:rPr>
                      <w:rFonts w:eastAsia="Times New Roman" w:cs="Arial"/>
                      <w:sz w:val="24"/>
                      <w:szCs w:val="24"/>
                      <w:lang w:eastAsia="tr-TR"/>
                    </w:rPr>
                    <w:t>olarak</w:t>
                  </w:r>
                  <w:r w:rsidRPr="0087082F">
                    <w:rPr>
                      <w:rFonts w:eastAsia="Times New Roman" w:cs="Arial"/>
                      <w:sz w:val="24"/>
                      <w:szCs w:val="24"/>
                      <w:lang w:eastAsia="tr-TR"/>
                    </w:rPr>
                    <w:t xml:space="preserve"> yapılan hesaplamada ise doğalgaz satış fiyatlarının (az olsa bile) ABD dolar</w:t>
                  </w:r>
                  <w:r w:rsidR="00F617AC">
                    <w:rPr>
                      <w:rFonts w:eastAsia="Times New Roman" w:cs="Arial"/>
                      <w:sz w:val="24"/>
                      <w:szCs w:val="24"/>
                      <w:lang w:eastAsia="tr-TR"/>
                    </w:rPr>
                    <w:t xml:space="preserve"> </w:t>
                  </w:r>
                  <w:r w:rsidRPr="0087082F">
                    <w:rPr>
                      <w:rFonts w:eastAsia="Times New Roman" w:cs="Arial"/>
                      <w:sz w:val="24"/>
                      <w:szCs w:val="24"/>
                      <w:lang w:eastAsia="tr-TR"/>
                    </w:rPr>
                    <w:t>kurundaki artışların gerisinde kaldığı görülmektedir.</w:t>
                  </w:r>
                  <w:r w:rsidR="00F617AC">
                    <w:rPr>
                      <w:rFonts w:eastAsia="Times New Roman" w:cs="Arial"/>
                      <w:sz w:val="24"/>
                      <w:szCs w:val="24"/>
                      <w:lang w:eastAsia="tr-TR"/>
                    </w:rPr>
                    <w:t xml:space="preserve"> </w:t>
                  </w:r>
                  <w:r w:rsidRPr="0087082F">
                    <w:rPr>
                      <w:rFonts w:eastAsia="Times New Roman" w:cs="Arial"/>
                      <w:sz w:val="24"/>
                      <w:szCs w:val="24"/>
                      <w:lang w:eastAsia="tr-TR"/>
                    </w:rPr>
                    <w:t>Dolaysıyla incelemeye alınan dönemde doğal gaz fiyatlarının, TÜFE oranlarının üzerinde, ancak ABD Dolar kurunun gerisinde kaldığı anlaşıl</w:t>
                  </w:r>
                  <w:r w:rsidR="0004118B">
                    <w:rPr>
                      <w:rFonts w:eastAsia="Times New Roman" w:cs="Arial"/>
                      <w:sz w:val="24"/>
                      <w:szCs w:val="24"/>
                      <w:lang w:eastAsia="tr-TR"/>
                    </w:rPr>
                    <w:t>-</w:t>
                  </w:r>
                  <w:r w:rsidRPr="0087082F">
                    <w:rPr>
                      <w:rFonts w:eastAsia="Times New Roman" w:cs="Arial"/>
                      <w:sz w:val="24"/>
                      <w:szCs w:val="24"/>
                      <w:lang w:eastAsia="tr-TR"/>
                    </w:rPr>
                    <w:t>maktadır.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lastRenderedPageBreak/>
                    <w:t>14</w:t>
                  </w:r>
                  <w:r w:rsidRPr="0087082F">
                    <w:rPr>
                      <w:rFonts w:eastAsia="Times New Roman" w:cs="Arial"/>
                      <w:sz w:val="24"/>
                      <w:szCs w:val="24"/>
                      <w:lang w:eastAsia="tr-TR"/>
                    </w:rPr>
                    <w:t>-Doğalgaz fiyatının ABD Doları üzerinden belirlenmesi, Dolara bağlı olarak dağıtım fiyatlarında da değişiklikler olması, özelleştirme, bazı dönemlerdeki Devlet destekleri nedeniyle doğalgaz fiyatlarında bazı yıllarda önemli oranda artış/indirimler yaşanmıştır.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 xml:space="preserve">Örneğin 2013 yılında özelleştirme sırasında </w:t>
                  </w:r>
                  <w:r w:rsidR="0087082F" w:rsidRPr="0087082F">
                    <w:rPr>
                      <w:rFonts w:eastAsia="Times New Roman" w:cs="Arial"/>
                      <w:b/>
                      <w:bCs/>
                      <w:sz w:val="24"/>
                      <w:szCs w:val="24"/>
                      <w:lang w:eastAsia="tr-TR"/>
                    </w:rPr>
                    <w:t>m</w:t>
                  </w:r>
                  <w:r w:rsidR="0087082F" w:rsidRPr="0087082F">
                    <w:rPr>
                      <w:rFonts w:eastAsia="Times New Roman" w:cs="Arial"/>
                      <w:b/>
                      <w:bCs/>
                      <w:sz w:val="24"/>
                      <w:szCs w:val="24"/>
                      <w:vertAlign w:val="superscript"/>
                      <w:lang w:eastAsia="tr-TR"/>
                    </w:rPr>
                    <w:t>3</w:t>
                  </w:r>
                  <w:r w:rsidRPr="0087082F">
                    <w:rPr>
                      <w:rFonts w:eastAsia="Times New Roman" w:cs="Arial"/>
                      <w:b/>
                      <w:bCs/>
                      <w:sz w:val="24"/>
                      <w:szCs w:val="24"/>
                      <w:lang w:eastAsia="tr-TR"/>
                    </w:rPr>
                    <w:t> başına (KDV dahil) %28,5 zam yapıl</w:t>
                  </w:r>
                  <w:r w:rsidR="00F617AC">
                    <w:rPr>
                      <w:rFonts w:eastAsia="Times New Roman" w:cs="Arial"/>
                      <w:b/>
                      <w:bCs/>
                      <w:sz w:val="24"/>
                      <w:szCs w:val="24"/>
                      <w:lang w:eastAsia="tr-TR"/>
                    </w:rPr>
                    <w:t>-</w:t>
                  </w:r>
                  <w:proofErr w:type="spellStart"/>
                  <w:r w:rsidRPr="0087082F">
                    <w:rPr>
                      <w:rFonts w:eastAsia="Times New Roman" w:cs="Arial"/>
                      <w:b/>
                      <w:bCs/>
                      <w:sz w:val="24"/>
                      <w:szCs w:val="24"/>
                      <w:lang w:eastAsia="tr-TR"/>
                    </w:rPr>
                    <w:t>mıştır</w:t>
                  </w:r>
                  <w:proofErr w:type="spellEnd"/>
                  <w:r w:rsidRPr="0087082F">
                    <w:rPr>
                      <w:rFonts w:eastAsia="Times New Roman" w:cs="Arial"/>
                      <w:sz w:val="24"/>
                      <w:szCs w:val="24"/>
                      <w:lang w:eastAsia="tr-TR"/>
                    </w:rPr>
                    <w:t>. 2017 yılında ise %10,5 indirim uygulanmıştır. Bu nedenle fiyat hareketlerinin nereden kay</w:t>
                  </w:r>
                  <w:r w:rsidR="00C251E1">
                    <w:rPr>
                      <w:rFonts w:eastAsia="Times New Roman" w:cs="Arial"/>
                      <w:sz w:val="24"/>
                      <w:szCs w:val="24"/>
                      <w:lang w:eastAsia="tr-TR"/>
                    </w:rPr>
                    <w:t>-</w:t>
                  </w:r>
                  <w:proofErr w:type="spellStart"/>
                  <w:r w:rsidRPr="0087082F">
                    <w:rPr>
                      <w:rFonts w:eastAsia="Times New Roman" w:cs="Arial"/>
                      <w:sz w:val="24"/>
                      <w:szCs w:val="24"/>
                      <w:lang w:eastAsia="tr-TR"/>
                    </w:rPr>
                    <w:t>naklandığının</w:t>
                  </w:r>
                  <w:proofErr w:type="spellEnd"/>
                  <w:r w:rsidRPr="0087082F">
                    <w:rPr>
                      <w:rFonts w:eastAsia="Times New Roman" w:cs="Arial"/>
                      <w:sz w:val="24"/>
                      <w:szCs w:val="24"/>
                      <w:lang w:eastAsia="tr-TR"/>
                    </w:rPr>
                    <w:t xml:space="preserve"> ayrı ayrı incelenmesinde yarar vardır.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xml:space="preserve">Doğalgaz dağıtım şirketlerince düzenlenmiş faturalarda </w:t>
                  </w:r>
                  <w:r w:rsidR="0087082F" w:rsidRPr="0087082F">
                    <w:rPr>
                      <w:rFonts w:eastAsia="Times New Roman" w:cs="Arial"/>
                      <w:sz w:val="24"/>
                      <w:szCs w:val="24"/>
                      <w:lang w:eastAsia="tr-TR"/>
                    </w:rPr>
                    <w:t>yalnızca</w:t>
                  </w:r>
                  <w:r w:rsidRPr="0087082F">
                    <w:rPr>
                      <w:rFonts w:eastAsia="Times New Roman" w:cs="Arial"/>
                      <w:sz w:val="24"/>
                      <w:szCs w:val="24"/>
                      <w:lang w:eastAsia="tr-TR"/>
                    </w:rPr>
                    <w:t> tüketim bedeli ve KDV</w:t>
                  </w:r>
                  <w:r w:rsidR="00F617AC">
                    <w:rPr>
                      <w:rFonts w:eastAsia="Times New Roman" w:cs="Arial"/>
                      <w:sz w:val="24"/>
                      <w:szCs w:val="24"/>
                      <w:lang w:eastAsia="tr-TR"/>
                    </w:rPr>
                    <w:t xml:space="preserve"> </w:t>
                  </w:r>
                  <w:r w:rsidRPr="0087082F">
                    <w:rPr>
                      <w:rFonts w:eastAsia="Times New Roman" w:cs="Arial"/>
                      <w:sz w:val="24"/>
                      <w:szCs w:val="24"/>
                      <w:lang w:eastAsia="tr-TR"/>
                    </w:rPr>
                    <w:t xml:space="preserve">gösterilmekte, ayrıntı içermemektedir. Bu yüzden dağıtıcı şirketlerin gaz alım </w:t>
                  </w:r>
                  <w:r w:rsidR="0087082F" w:rsidRPr="0087082F">
                    <w:rPr>
                      <w:rFonts w:eastAsia="Times New Roman" w:cs="Arial"/>
                      <w:sz w:val="24"/>
                      <w:szCs w:val="24"/>
                      <w:lang w:eastAsia="tr-TR"/>
                    </w:rPr>
                    <w:t>f</w:t>
                  </w:r>
                  <w:r w:rsidRPr="0087082F">
                    <w:rPr>
                      <w:rFonts w:eastAsia="Times New Roman" w:cs="Arial"/>
                      <w:sz w:val="24"/>
                      <w:szCs w:val="24"/>
                      <w:lang w:eastAsia="tr-TR"/>
                    </w:rPr>
                    <w:t>iyatı,</w:t>
                  </w:r>
                  <w:r w:rsidR="0087082F" w:rsidRPr="0087082F">
                    <w:rPr>
                      <w:rFonts w:eastAsia="Times New Roman" w:cs="Arial"/>
                      <w:sz w:val="24"/>
                      <w:szCs w:val="24"/>
                      <w:lang w:eastAsia="tr-TR"/>
                    </w:rPr>
                    <w:t xml:space="preserve"> </w:t>
                  </w:r>
                  <w:r w:rsidRPr="0087082F">
                    <w:rPr>
                      <w:rFonts w:eastAsia="Times New Roman" w:cs="Arial"/>
                      <w:sz w:val="24"/>
                      <w:szCs w:val="24"/>
                      <w:lang w:eastAsia="tr-TR"/>
                    </w:rPr>
                    <w:t xml:space="preserve">perakende satış fiyatı vb. maliyet bedelleri görülmemektedir. Dolaysıyla perakende doğalgaz satış tarifesini onaylaması sırasında EPDK’nın esas aldığı maliyet </w:t>
                  </w:r>
                  <w:r w:rsidR="0087082F" w:rsidRPr="0087082F">
                    <w:rPr>
                      <w:rFonts w:eastAsia="Times New Roman" w:cs="Arial"/>
                      <w:sz w:val="24"/>
                      <w:szCs w:val="24"/>
                      <w:lang w:eastAsia="tr-TR"/>
                    </w:rPr>
                    <w:t>ögeleri</w:t>
                  </w:r>
                  <w:r w:rsidRPr="0087082F">
                    <w:rPr>
                      <w:rFonts w:eastAsia="Times New Roman" w:cs="Arial"/>
                      <w:sz w:val="24"/>
                      <w:szCs w:val="24"/>
                      <w:lang w:eastAsia="tr-TR"/>
                    </w:rPr>
                    <w:t>/ağırlıkları ile uygun görülen kar oranla</w:t>
                  </w:r>
                  <w:r w:rsidR="0004118B">
                    <w:rPr>
                      <w:rFonts w:eastAsia="Times New Roman" w:cs="Arial"/>
                      <w:sz w:val="24"/>
                      <w:szCs w:val="24"/>
                      <w:lang w:eastAsia="tr-TR"/>
                    </w:rPr>
                    <w:t>-</w:t>
                  </w:r>
                  <w:proofErr w:type="spellStart"/>
                  <w:r w:rsidRPr="0087082F">
                    <w:rPr>
                      <w:rFonts w:eastAsia="Times New Roman" w:cs="Arial"/>
                      <w:sz w:val="24"/>
                      <w:szCs w:val="24"/>
                      <w:lang w:eastAsia="tr-TR"/>
                    </w:rPr>
                    <w:t>rına</w:t>
                  </w:r>
                  <w:proofErr w:type="spellEnd"/>
                  <w:r w:rsidRPr="0087082F">
                    <w:rPr>
                      <w:rFonts w:eastAsia="Times New Roman" w:cs="Arial"/>
                      <w:sz w:val="24"/>
                      <w:szCs w:val="24"/>
                      <w:lang w:eastAsia="tr-TR"/>
                    </w:rPr>
                    <w:t xml:space="preserve"> ilişkin formülü belli değildir.</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b/>
                      <w:bCs/>
                      <w:sz w:val="24"/>
                      <w:szCs w:val="24"/>
                      <w:lang w:eastAsia="tr-TR"/>
                    </w:rPr>
                    <w:t>Doğalgaz faturaları su/elektrik faturalarında olduğu gibi ayrıntılı düzenlenmeli, mevzuatta yer alan ifadesi ile </w:t>
                  </w:r>
                  <w:r w:rsidRPr="0087082F">
                    <w:rPr>
                      <w:rFonts w:eastAsia="Times New Roman" w:cs="Arial"/>
                      <w:b/>
                      <w:bCs/>
                      <w:i/>
                      <w:iCs/>
                      <w:sz w:val="24"/>
                      <w:szCs w:val="24"/>
                      <w:lang w:eastAsia="tr-TR"/>
                    </w:rPr>
                    <w:t xml:space="preserve">“yatırıma imkan sağlayacak makul ölçüde </w:t>
                  </w:r>
                  <w:proofErr w:type="gramStart"/>
                  <w:r w:rsidRPr="0087082F">
                    <w:rPr>
                      <w:rFonts w:eastAsia="Times New Roman" w:cs="Arial"/>
                      <w:b/>
                      <w:bCs/>
                      <w:i/>
                      <w:iCs/>
                      <w:sz w:val="24"/>
                      <w:szCs w:val="24"/>
                      <w:lang w:eastAsia="tr-TR"/>
                    </w:rPr>
                    <w:t>kâr</w:t>
                  </w:r>
                  <w:r w:rsidRPr="0087082F">
                    <w:rPr>
                      <w:rFonts w:eastAsia="Times New Roman" w:cs="Arial"/>
                      <w:b/>
                      <w:bCs/>
                      <w:sz w:val="24"/>
                      <w:szCs w:val="24"/>
                      <w:lang w:eastAsia="tr-TR"/>
                    </w:rPr>
                    <w:t>“</w:t>
                  </w:r>
                  <w:r w:rsidR="00C251E1">
                    <w:rPr>
                      <w:rFonts w:eastAsia="Times New Roman" w:cs="Arial"/>
                      <w:b/>
                      <w:bCs/>
                      <w:sz w:val="24"/>
                      <w:szCs w:val="24"/>
                      <w:lang w:eastAsia="tr-TR"/>
                    </w:rPr>
                    <w:t xml:space="preserve"> </w:t>
                  </w:r>
                  <w:r w:rsidRPr="0087082F">
                    <w:rPr>
                      <w:rFonts w:eastAsia="Times New Roman" w:cs="Arial"/>
                      <w:b/>
                      <w:bCs/>
                      <w:sz w:val="24"/>
                      <w:szCs w:val="24"/>
                      <w:lang w:eastAsia="tr-TR"/>
                    </w:rPr>
                    <w:t>payının</w:t>
                  </w:r>
                  <w:proofErr w:type="gramEnd"/>
                  <w:r w:rsidRPr="0087082F">
                    <w:rPr>
                      <w:rFonts w:eastAsia="Times New Roman" w:cs="Arial"/>
                      <w:b/>
                      <w:bCs/>
                      <w:sz w:val="24"/>
                      <w:szCs w:val="24"/>
                      <w:lang w:eastAsia="tr-TR"/>
                    </w:rPr>
                    <w:t xml:space="preserve"> da açıklığa kavuşturulduğu fiyat analizi (zam formülü) abonelerin bilgisine sunulmalıdır.</w:t>
                  </w:r>
                  <w:r w:rsidRPr="0087082F">
                    <w:rPr>
                      <w:rFonts w:eastAsia="Times New Roman" w:cs="Arial"/>
                      <w:sz w:val="24"/>
                      <w:szCs w:val="24"/>
                      <w:lang w:eastAsia="tr-TR"/>
                    </w:rPr>
                    <w:t xml:space="preserve"> Bu </w:t>
                  </w:r>
                  <w:r w:rsidR="0004118B">
                    <w:rPr>
                      <w:rFonts w:eastAsia="Times New Roman" w:cs="Arial"/>
                      <w:sz w:val="24"/>
                      <w:szCs w:val="24"/>
                      <w:lang w:eastAsia="tr-TR"/>
                    </w:rPr>
                    <w:t>yolla</w:t>
                  </w:r>
                  <w:r w:rsidRPr="0087082F">
                    <w:rPr>
                      <w:rFonts w:eastAsia="Times New Roman" w:cs="Arial"/>
                      <w:sz w:val="24"/>
                      <w:szCs w:val="24"/>
                      <w:lang w:eastAsia="tr-TR"/>
                    </w:rPr>
                    <w:t xml:space="preserve"> kamuoyunun denetimin sağlanması, </w:t>
                  </w:r>
                  <w:r w:rsidR="0087082F" w:rsidRPr="0087082F">
                    <w:rPr>
                      <w:rFonts w:eastAsia="Times New Roman" w:cs="Arial"/>
                      <w:sz w:val="24"/>
                      <w:szCs w:val="24"/>
                      <w:lang w:eastAsia="tr-TR"/>
                    </w:rPr>
                    <w:t>saydam</w:t>
                  </w:r>
                  <w:r w:rsidRPr="0087082F">
                    <w:rPr>
                      <w:rFonts w:eastAsia="Times New Roman" w:cs="Arial"/>
                      <w:sz w:val="24"/>
                      <w:szCs w:val="24"/>
                      <w:lang w:eastAsia="tr-TR"/>
                    </w:rPr>
                    <w:t xml:space="preserve"> yönetimin oluşturulmasının gerekleri yerine getiril</w:t>
                  </w:r>
                  <w:r w:rsidR="0004118B">
                    <w:rPr>
                      <w:rFonts w:eastAsia="Times New Roman" w:cs="Arial"/>
                      <w:sz w:val="24"/>
                      <w:szCs w:val="24"/>
                      <w:lang w:eastAsia="tr-TR"/>
                    </w:rPr>
                    <w:t>-</w:t>
                  </w:r>
                  <w:proofErr w:type="spellStart"/>
                  <w:r w:rsidRPr="0087082F">
                    <w:rPr>
                      <w:rFonts w:eastAsia="Times New Roman" w:cs="Arial"/>
                      <w:sz w:val="24"/>
                      <w:szCs w:val="24"/>
                      <w:lang w:eastAsia="tr-TR"/>
                    </w:rPr>
                    <w:t>melidir</w:t>
                  </w:r>
                  <w:proofErr w:type="spellEnd"/>
                  <w:r w:rsidRPr="0087082F">
                    <w:rPr>
                      <w:rFonts w:eastAsia="Times New Roman" w:cs="Arial"/>
                      <w:sz w:val="24"/>
                      <w:szCs w:val="24"/>
                      <w:lang w:eastAsia="tr-TR"/>
                    </w:rPr>
                    <w:t>.</w:t>
                  </w:r>
                </w:p>
                <w:p w:rsidR="00650E59" w:rsidRPr="0087082F" w:rsidRDefault="00650E59" w:rsidP="00650E59">
                  <w:pPr>
                    <w:spacing w:after="0" w:line="240" w:lineRule="auto"/>
                    <w:ind w:firstLine="851"/>
                    <w:jc w:val="both"/>
                    <w:rPr>
                      <w:rFonts w:eastAsia="Times New Roman" w:cs="Arial"/>
                      <w:lang w:eastAsia="tr-TR"/>
                    </w:rPr>
                  </w:pPr>
                  <w:r w:rsidRPr="0087082F">
                    <w:rPr>
                      <w:rFonts w:eastAsia="Times New Roman" w:cs="Arial"/>
                      <w:sz w:val="24"/>
                      <w:szCs w:val="24"/>
                      <w:lang w:eastAsia="tr-TR"/>
                    </w:rPr>
                    <w:t xml:space="preserve">Ayrıca bu incelememiz sırasında </w:t>
                  </w:r>
                  <w:proofErr w:type="spellStart"/>
                  <w:r w:rsidRPr="0087082F">
                    <w:rPr>
                      <w:rFonts w:eastAsia="Times New Roman" w:cs="Arial"/>
                      <w:sz w:val="24"/>
                      <w:szCs w:val="24"/>
                      <w:lang w:eastAsia="tr-TR"/>
                    </w:rPr>
                    <w:t>Başkentgaz</w:t>
                  </w:r>
                  <w:proofErr w:type="spellEnd"/>
                  <w:r w:rsidRPr="0087082F">
                    <w:rPr>
                      <w:rFonts w:eastAsia="Times New Roman" w:cs="Arial"/>
                      <w:sz w:val="24"/>
                      <w:szCs w:val="24"/>
                      <w:lang w:eastAsia="tr-TR"/>
                    </w:rPr>
                    <w:t xml:space="preserve"> Dağıtım A.Ş. resmi internet sitesin</w:t>
                  </w:r>
                  <w:r w:rsidR="0087082F" w:rsidRPr="0087082F">
                    <w:rPr>
                      <w:rFonts w:eastAsia="Times New Roman" w:cs="Arial"/>
                      <w:sz w:val="24"/>
                      <w:szCs w:val="24"/>
                      <w:lang w:eastAsia="tr-TR"/>
                    </w:rPr>
                    <w:t>e</w:t>
                  </w:r>
                  <w:r w:rsidRPr="0087082F">
                    <w:rPr>
                      <w:rFonts w:eastAsia="Times New Roman" w:cs="Arial"/>
                      <w:sz w:val="24"/>
                      <w:szCs w:val="24"/>
                      <w:lang w:eastAsia="tr-TR"/>
                    </w:rPr>
                    <w:t xml:space="preserve"> erişim</w:t>
                  </w:r>
                  <w:r w:rsidR="0004118B">
                    <w:rPr>
                      <w:rFonts w:eastAsia="Times New Roman" w:cs="Arial"/>
                      <w:sz w:val="24"/>
                      <w:szCs w:val="24"/>
                      <w:lang w:eastAsia="tr-TR"/>
                    </w:rPr>
                    <w:t>-</w:t>
                  </w:r>
                  <w:r w:rsidRPr="0087082F">
                    <w:rPr>
                      <w:rFonts w:eastAsia="Times New Roman" w:cs="Arial"/>
                      <w:sz w:val="24"/>
                      <w:szCs w:val="24"/>
                      <w:lang w:eastAsia="tr-TR"/>
                    </w:rPr>
                    <w:t>de sorunlar yaşanmıştır. Milyonlarca abonesi olması/verilen hizmetin önemi nedeniyle dağıtıcı şirketin bankalar gibi internet sitesini erişime açık tutmasında/aksamalara yol açılmaması için gereken önlemlerin alınmasında yarar vardır.</w:t>
                  </w:r>
                </w:p>
                <w:p w:rsidR="00650E59" w:rsidRPr="0087082F" w:rsidRDefault="00650E59" w:rsidP="00650E59">
                  <w:pPr>
                    <w:spacing w:after="0" w:line="240" w:lineRule="auto"/>
                    <w:rPr>
                      <w:rFonts w:eastAsia="Times New Roman" w:cs="Arial"/>
                      <w:sz w:val="20"/>
                      <w:szCs w:val="20"/>
                      <w:lang w:eastAsia="tr-TR"/>
                    </w:rPr>
                  </w:pPr>
                </w:p>
              </w:tc>
            </w:tr>
          </w:tbl>
          <w:p w:rsidR="00650E59" w:rsidRPr="0087082F" w:rsidRDefault="00650E59" w:rsidP="00650E59">
            <w:pPr>
              <w:spacing w:after="0" w:line="240" w:lineRule="auto"/>
              <w:rPr>
                <w:rFonts w:eastAsia="Times New Roman" w:cs="Arial"/>
                <w:sz w:val="20"/>
                <w:szCs w:val="20"/>
                <w:lang w:eastAsia="tr-TR"/>
              </w:rPr>
            </w:pPr>
          </w:p>
        </w:tc>
      </w:tr>
    </w:tbl>
    <w:p w:rsidR="00D81915" w:rsidRPr="0087082F" w:rsidRDefault="00D81915"/>
    <w:sectPr w:rsidR="00D81915" w:rsidRPr="0087082F" w:rsidSect="0087082F">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11B" w:rsidRDefault="0032311B" w:rsidP="0087082F">
      <w:pPr>
        <w:spacing w:after="0" w:line="240" w:lineRule="auto"/>
      </w:pPr>
      <w:r>
        <w:separator/>
      </w:r>
    </w:p>
  </w:endnote>
  <w:endnote w:type="continuationSeparator" w:id="0">
    <w:p w:rsidR="0032311B" w:rsidRDefault="0032311B" w:rsidP="0087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732984"/>
      <w:docPartObj>
        <w:docPartGallery w:val="Page Numbers (Bottom of Page)"/>
        <w:docPartUnique/>
      </w:docPartObj>
    </w:sdtPr>
    <w:sdtContent>
      <w:p w:rsidR="0087082F" w:rsidRDefault="0087082F">
        <w:pPr>
          <w:pStyle w:val="AltBilgi"/>
          <w:jc w:val="right"/>
        </w:pPr>
        <w:r>
          <w:fldChar w:fldCharType="begin"/>
        </w:r>
        <w:r>
          <w:instrText>PAGE   \* MERGEFORMAT</w:instrText>
        </w:r>
        <w:r>
          <w:fldChar w:fldCharType="separate"/>
        </w:r>
        <w:r>
          <w:t>2</w:t>
        </w:r>
        <w:r>
          <w:fldChar w:fldCharType="end"/>
        </w:r>
      </w:p>
    </w:sdtContent>
  </w:sdt>
  <w:p w:rsidR="0087082F" w:rsidRDefault="008708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11B" w:rsidRDefault="0032311B" w:rsidP="0087082F">
      <w:pPr>
        <w:spacing w:after="0" w:line="240" w:lineRule="auto"/>
      </w:pPr>
      <w:r>
        <w:separator/>
      </w:r>
    </w:p>
  </w:footnote>
  <w:footnote w:type="continuationSeparator" w:id="0">
    <w:p w:rsidR="0032311B" w:rsidRDefault="0032311B" w:rsidP="00870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59"/>
    <w:rsid w:val="0004118B"/>
    <w:rsid w:val="0012634B"/>
    <w:rsid w:val="0032311B"/>
    <w:rsid w:val="003C2AE5"/>
    <w:rsid w:val="00430B80"/>
    <w:rsid w:val="0058178F"/>
    <w:rsid w:val="005B232C"/>
    <w:rsid w:val="005B5B5C"/>
    <w:rsid w:val="00650E59"/>
    <w:rsid w:val="006A1270"/>
    <w:rsid w:val="008134F6"/>
    <w:rsid w:val="00833DE2"/>
    <w:rsid w:val="0087082F"/>
    <w:rsid w:val="008865FA"/>
    <w:rsid w:val="00947F22"/>
    <w:rsid w:val="00995EE9"/>
    <w:rsid w:val="00C251E1"/>
    <w:rsid w:val="00D81915"/>
    <w:rsid w:val="00F155CF"/>
    <w:rsid w:val="00F617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5AFB"/>
  <w15:chartTrackingRefBased/>
  <w15:docId w15:val="{9640E0DA-4AC9-4AF3-B7B3-931FCC71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510866992424721904m-5808413624181083028m2069170354348778383gmail-msonormal">
    <w:name w:val="m_510866992424721904m_-5808413624181083028m_2069170354348778383gmail-msonormal"/>
    <w:basedOn w:val="Normal"/>
    <w:rsid w:val="00650E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0866992424721904m-5808413624181083028m2069170354348778383gmail-msolistparagraph">
    <w:name w:val="m_510866992424721904m_-5808413624181083028m_2069170354348778383gmail-msolistparagraph"/>
    <w:basedOn w:val="Normal"/>
    <w:rsid w:val="00650E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510866992424721904m-5808413624181083028m2069170354348778383gmail-msofootnotetext">
    <w:name w:val="m_510866992424721904m_-5808413624181083028m_2069170354348778383gmail-msofootnotetext"/>
    <w:basedOn w:val="Normal"/>
    <w:rsid w:val="00650E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50E59"/>
    <w:rPr>
      <w:color w:val="0000FF"/>
      <w:u w:val="single"/>
    </w:rPr>
  </w:style>
  <w:style w:type="character" w:styleId="zmlenmeyenBahsetme">
    <w:name w:val="Unresolved Mention"/>
    <w:basedOn w:val="VarsaylanParagrafYazTipi"/>
    <w:uiPriority w:val="99"/>
    <w:semiHidden/>
    <w:unhideWhenUsed/>
    <w:rsid w:val="00650E59"/>
    <w:rPr>
      <w:color w:val="808080"/>
      <w:shd w:val="clear" w:color="auto" w:fill="E6E6E6"/>
    </w:rPr>
  </w:style>
  <w:style w:type="paragraph" w:styleId="stBilgi">
    <w:name w:val="header"/>
    <w:basedOn w:val="Normal"/>
    <w:link w:val="stBilgiChar"/>
    <w:uiPriority w:val="99"/>
    <w:unhideWhenUsed/>
    <w:rsid w:val="008708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082F"/>
  </w:style>
  <w:style w:type="paragraph" w:styleId="AltBilgi">
    <w:name w:val="footer"/>
    <w:basedOn w:val="Normal"/>
    <w:link w:val="AltBilgiChar"/>
    <w:uiPriority w:val="99"/>
    <w:unhideWhenUsed/>
    <w:rsid w:val="008708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308100">
      <w:bodyDiv w:val="1"/>
      <w:marLeft w:val="0"/>
      <w:marRight w:val="0"/>
      <w:marTop w:val="0"/>
      <w:marBottom w:val="0"/>
      <w:divBdr>
        <w:top w:val="none" w:sz="0" w:space="0" w:color="auto"/>
        <w:left w:val="none" w:sz="0" w:space="0" w:color="auto"/>
        <w:bottom w:val="none" w:sz="0" w:space="0" w:color="auto"/>
        <w:right w:val="none" w:sz="0" w:space="0" w:color="auto"/>
      </w:divBdr>
      <w:divsChild>
        <w:div w:id="1222712368">
          <w:marLeft w:val="0"/>
          <w:marRight w:val="0"/>
          <w:marTop w:val="0"/>
          <w:marBottom w:val="0"/>
          <w:divBdr>
            <w:top w:val="none" w:sz="0" w:space="0" w:color="auto"/>
            <w:left w:val="none" w:sz="0" w:space="0" w:color="auto"/>
            <w:bottom w:val="none" w:sz="0" w:space="0" w:color="auto"/>
            <w:right w:val="none" w:sz="0" w:space="0" w:color="auto"/>
          </w:divBdr>
          <w:divsChild>
            <w:div w:id="1764641648">
              <w:marLeft w:val="0"/>
              <w:marRight w:val="0"/>
              <w:marTop w:val="0"/>
              <w:marBottom w:val="0"/>
              <w:divBdr>
                <w:top w:val="none" w:sz="0" w:space="0" w:color="auto"/>
                <w:left w:val="none" w:sz="0" w:space="0" w:color="auto"/>
                <w:bottom w:val="none" w:sz="0" w:space="0" w:color="auto"/>
                <w:right w:val="none" w:sz="0" w:space="0" w:color="auto"/>
              </w:divBdr>
            </w:div>
            <w:div w:id="531236191">
              <w:marLeft w:val="0"/>
              <w:marRight w:val="0"/>
              <w:marTop w:val="0"/>
              <w:marBottom w:val="0"/>
              <w:divBdr>
                <w:top w:val="none" w:sz="0" w:space="0" w:color="auto"/>
                <w:left w:val="none" w:sz="0" w:space="0" w:color="auto"/>
                <w:bottom w:val="none" w:sz="0" w:space="0" w:color="auto"/>
                <w:right w:val="none" w:sz="0" w:space="0" w:color="auto"/>
              </w:divBdr>
              <w:divsChild>
                <w:div w:id="17900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k.gov.tr/UstMenu.do?metod=temelist" TargetMode="External"/><Relationship Id="rId3" Type="http://schemas.openxmlformats.org/officeDocument/2006/relationships/settings" Target="settings.xml"/><Relationship Id="rId7" Type="http://schemas.openxmlformats.org/officeDocument/2006/relationships/hyperlink" Target="http://www.tuik.gov.tr/UstMenu.do?metod=teme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ik.gov.tr/UstMenu.do?metod=tem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58A1-9022-4902-A1E2-AE45C0FB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2747</Words>
  <Characters>15663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7</cp:revision>
  <dcterms:created xsi:type="dcterms:W3CDTF">2018-04-14T19:46:00Z</dcterms:created>
  <dcterms:modified xsi:type="dcterms:W3CDTF">2018-04-14T20:51:00Z</dcterms:modified>
</cp:coreProperties>
</file>