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F9" w:rsidRPr="006831F9" w:rsidRDefault="006831F9" w:rsidP="00683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831F9">
        <w:rPr>
          <w:rFonts w:ascii="Arial" w:eastAsia="Times New Roman" w:hAnsi="Arial" w:cs="Arial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746760" cy="762000"/>
            <wp:effectExtent l="0" t="0" r="0" b="0"/>
            <wp:docPr id="1" name="Picture 1" descr="http://www.cumhuriyet.com.tr/ext/images/yazarlar/yazar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mhuriyet.com.tr/ext/images/yazarlar/yazar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F9" w:rsidRPr="006831F9" w:rsidRDefault="006831F9" w:rsidP="006831F9">
      <w:pPr>
        <w:shd w:val="clear" w:color="auto" w:fill="F0F0F0"/>
        <w:spacing w:after="0" w:line="240" w:lineRule="atLeast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tr-TR"/>
        </w:rPr>
      </w:pPr>
      <w:r w:rsidRPr="006831F9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tr-TR"/>
        </w:rPr>
        <w:t>Emre Kongar</w:t>
      </w:r>
    </w:p>
    <w:p w:rsidR="006831F9" w:rsidRPr="001E0D8A" w:rsidRDefault="001E0D8A" w:rsidP="00683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tr-TR"/>
        </w:rPr>
      </w:pPr>
      <w:hyperlink r:id="rId6" w:history="1">
        <w:r w:rsidR="006831F9" w:rsidRPr="006831F9">
          <w:rPr>
            <w:rFonts w:ascii="Arial" w:eastAsia="Times New Roman" w:hAnsi="Arial" w:cs="Arial"/>
            <w:color w:val="0070C0"/>
            <w:sz w:val="20"/>
            <w:szCs w:val="20"/>
            <w:lang w:eastAsia="tr-TR"/>
          </w:rPr>
          <w:t>ekongar@cumhuriyet.com.tr</w:t>
        </w:r>
      </w:hyperlink>
      <w:r w:rsidR="006831F9">
        <w:rPr>
          <w:rFonts w:ascii="Arial" w:eastAsia="Times New Roman" w:hAnsi="Arial" w:cs="Arial"/>
          <w:color w:val="0070C0"/>
          <w:sz w:val="20"/>
          <w:szCs w:val="20"/>
          <w:lang w:eastAsia="tr-TR"/>
        </w:rPr>
        <w:br/>
      </w:r>
      <w:r w:rsidR="006831F9" w:rsidRPr="006831F9">
        <w:rPr>
          <w:rFonts w:ascii="Arial" w:eastAsia="Times New Roman" w:hAnsi="Arial" w:cs="Arial"/>
          <w:b/>
          <w:color w:val="C00000"/>
          <w:sz w:val="20"/>
          <w:szCs w:val="20"/>
          <w:lang w:eastAsia="tr-TR"/>
        </w:rPr>
        <w:t>Cumhuriyet</w:t>
      </w:r>
      <w:r w:rsidR="006831F9">
        <w:rPr>
          <w:rFonts w:ascii="Arial" w:eastAsia="Times New Roman" w:hAnsi="Arial" w:cs="Arial"/>
          <w:color w:val="0070C0"/>
          <w:sz w:val="20"/>
          <w:szCs w:val="20"/>
          <w:lang w:eastAsia="tr-TR"/>
        </w:rPr>
        <w:t xml:space="preserve">, </w:t>
      </w:r>
      <w:r w:rsidR="006831F9" w:rsidRPr="006831F9">
        <w:rPr>
          <w:rFonts w:ascii="Arial" w:eastAsia="Times New Roman" w:hAnsi="Arial" w:cs="Arial"/>
          <w:sz w:val="20"/>
          <w:szCs w:val="20"/>
          <w:lang w:eastAsia="tr-TR"/>
        </w:rPr>
        <w:t>01 Mart 2016</w:t>
      </w:r>
      <w:r>
        <w:rPr>
          <w:rFonts w:ascii="Arial" w:eastAsia="Times New Roman" w:hAnsi="Arial" w:cs="Arial"/>
          <w:sz w:val="20"/>
          <w:szCs w:val="20"/>
          <w:lang w:eastAsia="tr-TR"/>
        </w:rPr>
        <w:br/>
      </w:r>
      <w:bookmarkStart w:id="0" w:name="_GoBack"/>
      <w:r w:rsidRPr="001E0D8A">
        <w:rPr>
          <w:rFonts w:ascii="Arial" w:eastAsia="Times New Roman" w:hAnsi="Arial" w:cs="Arial"/>
          <w:i/>
          <w:color w:val="0070C0"/>
          <w:sz w:val="20"/>
          <w:szCs w:val="20"/>
          <w:lang w:eastAsia="tr-TR"/>
        </w:rPr>
        <w:fldChar w:fldCharType="begin"/>
      </w:r>
      <w:r w:rsidRPr="001E0D8A">
        <w:rPr>
          <w:rFonts w:ascii="Arial" w:eastAsia="Times New Roman" w:hAnsi="Arial" w:cs="Arial"/>
          <w:i/>
          <w:color w:val="0070C0"/>
          <w:sz w:val="20"/>
          <w:szCs w:val="20"/>
          <w:lang w:eastAsia="tr-TR"/>
        </w:rPr>
        <w:instrText xml:space="preserve"> HYPERLINK "http://www.cumhuriyet.com.tr/koseyazisi/489803/AYM_ve_mesruiyet.html" </w:instrText>
      </w:r>
      <w:r w:rsidRPr="001E0D8A">
        <w:rPr>
          <w:rFonts w:ascii="Arial" w:eastAsia="Times New Roman" w:hAnsi="Arial" w:cs="Arial"/>
          <w:i/>
          <w:color w:val="0070C0"/>
          <w:sz w:val="20"/>
          <w:szCs w:val="20"/>
          <w:lang w:eastAsia="tr-TR"/>
        </w:rPr>
        <w:fldChar w:fldCharType="separate"/>
      </w:r>
      <w:r w:rsidRPr="001E0D8A">
        <w:rPr>
          <w:rStyle w:val="Hyperlink"/>
          <w:rFonts w:ascii="Arial" w:eastAsia="Times New Roman" w:hAnsi="Arial" w:cs="Arial"/>
          <w:i/>
          <w:sz w:val="20"/>
          <w:szCs w:val="20"/>
          <w:u w:val="none"/>
          <w:lang w:eastAsia="tr-TR"/>
        </w:rPr>
        <w:t>http://www.cumhuriyet.com.tr/koseyazisi/489803/AYM_ve_mesruiyet.html</w:t>
      </w:r>
      <w:r w:rsidRPr="001E0D8A">
        <w:rPr>
          <w:rFonts w:ascii="Arial" w:eastAsia="Times New Roman" w:hAnsi="Arial" w:cs="Arial"/>
          <w:i/>
          <w:color w:val="0070C0"/>
          <w:sz w:val="20"/>
          <w:szCs w:val="20"/>
          <w:lang w:eastAsia="tr-TR"/>
        </w:rPr>
        <w:fldChar w:fldCharType="end"/>
      </w:r>
      <w:r w:rsidRPr="001E0D8A">
        <w:rPr>
          <w:rFonts w:ascii="Arial" w:eastAsia="Times New Roman" w:hAnsi="Arial" w:cs="Arial"/>
          <w:i/>
          <w:color w:val="0070C0"/>
          <w:sz w:val="20"/>
          <w:szCs w:val="20"/>
          <w:lang w:eastAsia="tr-TR"/>
        </w:rPr>
        <w:t xml:space="preserve"> </w:t>
      </w:r>
    </w:p>
    <w:bookmarkEnd w:id="0"/>
    <w:p w:rsidR="006831F9" w:rsidRDefault="006831F9" w:rsidP="006831F9">
      <w:pPr>
        <w:shd w:val="clear" w:color="auto" w:fill="FFFFFF"/>
        <w:spacing w:after="75" w:line="240" w:lineRule="auto"/>
        <w:ind w:left="30" w:right="30"/>
        <w:outlineLvl w:val="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6831F9" w:rsidRPr="006831F9" w:rsidRDefault="006831F9" w:rsidP="006831F9">
      <w:pPr>
        <w:shd w:val="clear" w:color="auto" w:fill="FFFFFF"/>
        <w:spacing w:after="75" w:line="240" w:lineRule="auto"/>
        <w:ind w:left="30" w:right="30"/>
        <w:outlineLvl w:val="0"/>
        <w:rPr>
          <w:rFonts w:ascii="Arial" w:eastAsia="Times New Roman" w:hAnsi="Arial" w:cs="Arial"/>
          <w:b/>
          <w:bCs/>
          <w:color w:val="0000CC"/>
          <w:kern w:val="36"/>
          <w:sz w:val="44"/>
          <w:szCs w:val="48"/>
          <w:lang w:eastAsia="tr-TR"/>
        </w:rPr>
      </w:pPr>
      <w:r w:rsidRPr="006831F9">
        <w:rPr>
          <w:rFonts w:ascii="Arial" w:eastAsia="Times New Roman" w:hAnsi="Arial" w:cs="Arial"/>
          <w:b/>
          <w:bCs/>
          <w:color w:val="0000CC"/>
          <w:kern w:val="36"/>
          <w:sz w:val="44"/>
          <w:szCs w:val="48"/>
          <w:lang w:eastAsia="tr-TR"/>
        </w:rPr>
        <w:t>AYM ve meşruiyet</w:t>
      </w:r>
    </w:p>
    <w:p w:rsidR="006831F9" w:rsidRDefault="006831F9" w:rsidP="006831F9">
      <w:pPr>
        <w:pStyle w:val="NormalWeb"/>
        <w:shd w:val="clear" w:color="auto" w:fill="FFFFFF"/>
        <w:spacing w:line="26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Demokrasilerde bir iktidarın meşruiyetinin iki kaynağı vardır: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000000"/>
          <w:sz w:val="23"/>
          <w:szCs w:val="23"/>
        </w:rPr>
        <w:t>Anayasa ve seçimler.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arge"/>
          <w:rFonts w:ascii="Arial" w:hAnsi="Arial" w:cs="Arial"/>
          <w:color w:val="000000"/>
          <w:sz w:val="23"/>
          <w:szCs w:val="23"/>
        </w:rPr>
        <w:t>Bir iktidar, demokratik rejimlerde, ülkeyi yönetmek için mutlaka seçilmiş olmalıdır.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arge"/>
          <w:rFonts w:ascii="Arial" w:hAnsi="Arial" w:cs="Arial"/>
          <w:color w:val="000000"/>
          <w:sz w:val="23"/>
          <w:szCs w:val="23"/>
        </w:rPr>
        <w:t xml:space="preserve">Bu seçim, anayasaya göre, belli aralıklarla tekrarlanan, şeffaf ve adil ilkelere göre, </w:t>
      </w:r>
      <w:r>
        <w:rPr>
          <w:rStyle w:val="large"/>
          <w:rFonts w:ascii="Arial" w:hAnsi="Arial" w:cs="Arial"/>
          <w:color w:val="000000"/>
          <w:sz w:val="23"/>
          <w:szCs w:val="23"/>
        </w:rPr>
        <w:br/>
        <w:t>bütün adayların eşit koşullarda propaganda yapabildiği bir ortamda uygulanan bir yarışma olmak zorundadır.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3"/>
          <w:szCs w:val="23"/>
        </w:rPr>
        <w:t>Ama bir iktidarın seçilmiş olması onun yaptığı her işi meşru kılmaz: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3"/>
          <w:szCs w:val="23"/>
        </w:rPr>
        <w:t>Hitler</w:t>
      </w:r>
      <w:r>
        <w:rPr>
          <w:rStyle w:val="large"/>
          <w:rFonts w:ascii="Arial" w:hAnsi="Arial" w:cs="Arial"/>
          <w:color w:val="000000"/>
          <w:sz w:val="23"/>
          <w:szCs w:val="23"/>
        </w:rPr>
        <w:t>’in, demokrasiyi yozlaştırarak diktatör olduğu ve sonra da başlattığı İkinci Dünya Savaşı trajedisinden beri, seçilmiş iktidarların meşruiyetinin ikinci bir ölçüte göre de değerlendirilmesi önem kazanmıştır: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arge"/>
          <w:rFonts w:ascii="Arial" w:hAnsi="Arial" w:cs="Arial"/>
          <w:color w:val="000000"/>
          <w:sz w:val="23"/>
          <w:szCs w:val="23"/>
        </w:rPr>
        <w:t>Anayasalara uygunluk.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3"/>
          <w:szCs w:val="23"/>
        </w:rPr>
        <w:t xml:space="preserve">Seçilmiş olsalar bile, iktidarların eylem ve söylemleri anayasaya uygun değilse, </w:t>
      </w:r>
      <w:r>
        <w:rPr>
          <w:rStyle w:val="Strong"/>
          <w:rFonts w:ascii="Arial" w:hAnsi="Arial" w:cs="Arial"/>
          <w:color w:val="000000"/>
          <w:sz w:val="23"/>
          <w:szCs w:val="23"/>
        </w:rPr>
        <w:br/>
        <w:t>meşru kabul edilemez!</w:t>
      </w:r>
    </w:p>
    <w:p w:rsidR="006831F9" w:rsidRDefault="006831F9" w:rsidP="006831F9">
      <w:pPr>
        <w:pStyle w:val="NormalWeb"/>
        <w:shd w:val="clear" w:color="auto" w:fill="FFFFFF"/>
        <w:spacing w:line="266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large"/>
          <w:rFonts w:ascii="Arial" w:hAnsi="Arial" w:cs="Arial"/>
          <w:color w:val="000000"/>
          <w:sz w:val="23"/>
          <w:szCs w:val="23"/>
        </w:rPr>
        <w:t>*** </w:t>
      </w:r>
    </w:p>
    <w:p w:rsidR="006831F9" w:rsidRDefault="006831F9" w:rsidP="006831F9">
      <w:pPr>
        <w:pStyle w:val="NormalWeb"/>
        <w:shd w:val="clear" w:color="auto" w:fill="FFFFFF"/>
        <w:spacing w:line="26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Elbette anayasaya uygunluk, hukuksal açıdan denetlenmesi gereken bir niteliktir; anayasa mahkemeleri bunun için kurulmuşlardır.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arge"/>
          <w:rFonts w:ascii="Arial" w:hAnsi="Arial" w:cs="Arial"/>
          <w:color w:val="000000"/>
          <w:sz w:val="23"/>
          <w:szCs w:val="23"/>
        </w:rPr>
        <w:t>ABD’de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“</w:t>
      </w:r>
      <w:proofErr w:type="spellStart"/>
      <w:r>
        <w:rPr>
          <w:rStyle w:val="Emphasis"/>
          <w:rFonts w:ascii="Arial" w:hAnsi="Arial" w:cs="Arial"/>
          <w:color w:val="000000"/>
          <w:sz w:val="23"/>
          <w:szCs w:val="23"/>
        </w:rPr>
        <w:t>Supreme</w:t>
      </w:r>
      <w:proofErr w:type="spellEnd"/>
      <w:r>
        <w:rPr>
          <w:rStyle w:val="Emphasis"/>
          <w:rFonts w:ascii="Arial" w:hAnsi="Arial" w:cs="Arial"/>
          <w:color w:val="000000"/>
          <w:sz w:val="23"/>
          <w:szCs w:val="23"/>
        </w:rPr>
        <w:t xml:space="preserve"> Court”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Style w:val="large"/>
          <w:rFonts w:ascii="Arial" w:hAnsi="Arial" w:cs="Arial"/>
          <w:color w:val="000000"/>
          <w:sz w:val="23"/>
          <w:szCs w:val="23"/>
        </w:rPr>
        <w:t>(Yüksek Mahkeme) adıyla var olan bu kurum, özellikle İkinci Dünya Savaşı’ndan sonra, Anayasa Mahkemesi olarak bütün Kıta Avrupası’nda da yaygınlaşmıştır.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arge"/>
          <w:rFonts w:ascii="Arial" w:hAnsi="Arial" w:cs="Arial"/>
          <w:color w:val="000000"/>
          <w:sz w:val="23"/>
          <w:szCs w:val="23"/>
        </w:rPr>
        <w:t>Türkiye’de çok geç bir tarihte, Demokrat Parti iktidarının anayasayı askıya alma deneyiminden sonra, antidemokratik uygulamaları önlemek için, 1961 Anayasası ile kurulmuştur.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arge"/>
          <w:rFonts w:ascii="Arial" w:hAnsi="Arial" w:cs="Arial"/>
          <w:color w:val="000000"/>
          <w:sz w:val="23"/>
          <w:szCs w:val="23"/>
        </w:rPr>
        <w:t xml:space="preserve">Ama ne yazık ki, AKP döneminde, bütün yargı organlarıyla birlikte </w:t>
      </w:r>
      <w:proofErr w:type="spellStart"/>
      <w:r>
        <w:rPr>
          <w:rStyle w:val="large"/>
          <w:rFonts w:ascii="Arial" w:hAnsi="Arial" w:cs="Arial"/>
          <w:color w:val="000000"/>
          <w:sz w:val="23"/>
          <w:szCs w:val="23"/>
        </w:rPr>
        <w:t>AYM’nin</w:t>
      </w:r>
      <w:proofErr w:type="spellEnd"/>
      <w:r>
        <w:rPr>
          <w:rStyle w:val="large"/>
          <w:rFonts w:ascii="Arial" w:hAnsi="Arial" w:cs="Arial"/>
          <w:color w:val="000000"/>
          <w:sz w:val="23"/>
          <w:szCs w:val="23"/>
        </w:rPr>
        <w:t xml:space="preserve"> de yapısıyla ve görevleriyle oynanarak hem anayasanın ruhuna uygun tam bir denetim yapılması engellenmiş hem de mahkeme siyasal iktidarın etkisine son derece açık hale getirilmiştir.</w:t>
      </w:r>
    </w:p>
    <w:p w:rsidR="006831F9" w:rsidRDefault="006831F9" w:rsidP="006831F9">
      <w:pPr>
        <w:pStyle w:val="NormalWeb"/>
        <w:shd w:val="clear" w:color="auto" w:fill="FFFFFF"/>
        <w:spacing w:line="266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large"/>
          <w:rFonts w:ascii="Arial" w:hAnsi="Arial" w:cs="Arial"/>
          <w:color w:val="000000"/>
          <w:sz w:val="23"/>
          <w:szCs w:val="23"/>
        </w:rPr>
        <w:t>*** </w:t>
      </w:r>
    </w:p>
    <w:p w:rsidR="006831F9" w:rsidRDefault="006831F9" w:rsidP="006831F9">
      <w:pPr>
        <w:pStyle w:val="NormalWeb"/>
        <w:shd w:val="clear" w:color="auto" w:fill="FFFFFF"/>
        <w:spacing w:line="26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 xml:space="preserve">Mevcut Anayasa Mahkemesi, AKP’nin bütün yozlaştırma girişimlerine karşın, </w:t>
      </w:r>
      <w:r>
        <w:rPr>
          <w:rStyle w:val="Strong"/>
          <w:rFonts w:ascii="Arial" w:hAnsi="Arial" w:cs="Arial"/>
          <w:color w:val="000000"/>
          <w:sz w:val="23"/>
          <w:szCs w:val="23"/>
        </w:rPr>
        <w:br/>
        <w:t>yine de saygınlığını sürdürmeye çabalamaktadır.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arge"/>
          <w:rFonts w:ascii="Arial" w:hAnsi="Arial" w:cs="Arial"/>
          <w:color w:val="000000"/>
          <w:sz w:val="23"/>
          <w:szCs w:val="23"/>
        </w:rPr>
        <w:t>Türkiye’nin ikinci bir felaketi olan 12 Eylül 2010 referandumuyla iyice güçsüzleştirilmiş ve iktidarın etkisine açılmış olmasına rağmen, evrensel hukuk kurallarına ve adalet anlayışına uygun kararlar almaya çalışmaktadır.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arge"/>
          <w:rFonts w:ascii="Arial" w:hAnsi="Arial" w:cs="Arial"/>
          <w:color w:val="000000"/>
          <w:sz w:val="23"/>
          <w:szCs w:val="23"/>
        </w:rPr>
        <w:t>Son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Can Dündar</w:t>
      </w:r>
      <w:r>
        <w:rPr>
          <w:rStyle w:val="large"/>
          <w:rFonts w:ascii="Arial" w:hAnsi="Arial" w:cs="Arial"/>
          <w:color w:val="000000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Erdem Gül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large"/>
          <w:rFonts w:ascii="Arial" w:hAnsi="Arial" w:cs="Arial"/>
          <w:color w:val="000000"/>
          <w:sz w:val="23"/>
          <w:szCs w:val="23"/>
        </w:rPr>
        <w:t>kararı da böyle bir karardır.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3"/>
          <w:szCs w:val="23"/>
        </w:rPr>
        <w:t xml:space="preserve">Bu </w:t>
      </w:r>
      <w:r w:rsidRPr="006831F9">
        <w:rPr>
          <w:rStyle w:val="Strong"/>
          <w:rFonts w:ascii="Arial" w:hAnsi="Arial" w:cs="Arial"/>
          <w:i/>
          <w:color w:val="C00000"/>
          <w:sz w:val="23"/>
          <w:szCs w:val="23"/>
        </w:rPr>
        <w:t xml:space="preserve">mahkemeyi ya da kararlarını tanımayan bir siyasal iktidar, </w:t>
      </w:r>
      <w:r w:rsidRPr="006831F9">
        <w:rPr>
          <w:rStyle w:val="Strong"/>
          <w:rFonts w:ascii="Arial" w:hAnsi="Arial" w:cs="Arial"/>
          <w:i/>
          <w:color w:val="C00000"/>
          <w:sz w:val="23"/>
          <w:szCs w:val="23"/>
        </w:rPr>
        <w:br/>
        <w:t>kendi meşruiyetini reddediyor demektir!</w:t>
      </w:r>
    </w:p>
    <w:p w:rsidR="003B4E5B" w:rsidRDefault="001E0D8A"/>
    <w:sectPr w:rsidR="003B4E5B" w:rsidSect="003428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AE4"/>
    <w:multiLevelType w:val="multilevel"/>
    <w:tmpl w:val="033E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F9"/>
    <w:rsid w:val="001E0D8A"/>
    <w:rsid w:val="0034283F"/>
    <w:rsid w:val="006831F9"/>
    <w:rsid w:val="00782B50"/>
    <w:rsid w:val="0081341D"/>
    <w:rsid w:val="008360F3"/>
    <w:rsid w:val="00A56CCF"/>
    <w:rsid w:val="00B16F8E"/>
    <w:rsid w:val="00B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D252"/>
  <w15:chartTrackingRefBased/>
  <w15:docId w15:val="{8978F137-C80F-410A-9FF1-BA9EDF9D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arge">
    <w:name w:val="large"/>
    <w:basedOn w:val="DefaultParagraphFont"/>
    <w:rsid w:val="006831F9"/>
  </w:style>
  <w:style w:type="character" w:styleId="Strong">
    <w:name w:val="Strong"/>
    <w:basedOn w:val="DefaultParagraphFont"/>
    <w:uiPriority w:val="22"/>
    <w:qFormat/>
    <w:rsid w:val="006831F9"/>
    <w:rPr>
      <w:b/>
      <w:bCs/>
    </w:rPr>
  </w:style>
  <w:style w:type="character" w:customStyle="1" w:styleId="apple-converted-space">
    <w:name w:val="apple-converted-space"/>
    <w:basedOn w:val="DefaultParagraphFont"/>
    <w:rsid w:val="006831F9"/>
  </w:style>
  <w:style w:type="character" w:styleId="Emphasis">
    <w:name w:val="Emphasis"/>
    <w:basedOn w:val="DefaultParagraphFont"/>
    <w:uiPriority w:val="20"/>
    <w:qFormat/>
    <w:rsid w:val="006831F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831F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Hyperlink">
    <w:name w:val="Hyperlink"/>
    <w:basedOn w:val="DefaultParagraphFont"/>
    <w:uiPriority w:val="99"/>
    <w:unhideWhenUsed/>
    <w:rsid w:val="0068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1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gar@cumhuriyet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2</cp:revision>
  <dcterms:created xsi:type="dcterms:W3CDTF">2016-03-05T21:07:00Z</dcterms:created>
  <dcterms:modified xsi:type="dcterms:W3CDTF">2016-03-05T21:15:00Z</dcterms:modified>
</cp:coreProperties>
</file>